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CB7DA" w14:textId="77777777" w:rsidR="007D212E" w:rsidRDefault="007D212E" w:rsidP="00C10D28">
      <w:pPr>
        <w:jc w:val="center"/>
        <w:rPr>
          <w:b/>
          <w:sz w:val="44"/>
          <w:szCs w:val="44"/>
        </w:rPr>
      </w:pPr>
      <w:bookmarkStart w:id="0" w:name="_GoBack"/>
      <w:bookmarkEnd w:id="0"/>
    </w:p>
    <w:p w14:paraId="4C226D34" w14:textId="77777777" w:rsidR="007D212E" w:rsidRDefault="007D212E" w:rsidP="00C10D28">
      <w:pPr>
        <w:jc w:val="center"/>
        <w:rPr>
          <w:b/>
          <w:sz w:val="44"/>
          <w:szCs w:val="44"/>
        </w:rPr>
      </w:pPr>
    </w:p>
    <w:p w14:paraId="4E47643B" w14:textId="77777777" w:rsidR="007D212E" w:rsidRDefault="007D212E" w:rsidP="00C10D28">
      <w:pPr>
        <w:jc w:val="center"/>
        <w:rPr>
          <w:b/>
          <w:sz w:val="44"/>
          <w:szCs w:val="44"/>
        </w:rPr>
      </w:pPr>
    </w:p>
    <w:p w14:paraId="4D3E523F" w14:textId="73FD0F78" w:rsidR="0036149F" w:rsidRPr="007D212E" w:rsidRDefault="0039254B" w:rsidP="00C10D28">
      <w:pPr>
        <w:jc w:val="center"/>
        <w:rPr>
          <w:b/>
          <w:sz w:val="44"/>
          <w:szCs w:val="44"/>
        </w:rPr>
      </w:pPr>
      <w:r w:rsidRPr="007D212E">
        <w:rPr>
          <w:b/>
          <w:sz w:val="44"/>
          <w:szCs w:val="44"/>
        </w:rPr>
        <w:t>Směrnice na ochranu osobních údajů</w:t>
      </w:r>
    </w:p>
    <w:p w14:paraId="1232F22B" w14:textId="2056705A" w:rsidR="007D212E" w:rsidRDefault="007D212E" w:rsidP="00C10D28">
      <w:pPr>
        <w:jc w:val="center"/>
        <w:rPr>
          <w:b/>
          <w:sz w:val="36"/>
          <w:szCs w:val="36"/>
        </w:rPr>
      </w:pPr>
    </w:p>
    <w:p w14:paraId="2F20E27F" w14:textId="71B5E7D6" w:rsidR="007D212E" w:rsidRDefault="007D212E" w:rsidP="00C10D28">
      <w:pPr>
        <w:jc w:val="center"/>
        <w:rPr>
          <w:b/>
          <w:sz w:val="36"/>
          <w:szCs w:val="36"/>
        </w:rPr>
      </w:pPr>
    </w:p>
    <w:p w14:paraId="6A8BF154" w14:textId="77777777" w:rsidR="007D212E" w:rsidRDefault="007D212E" w:rsidP="00C10D28">
      <w:pPr>
        <w:jc w:val="center"/>
        <w:rPr>
          <w:b/>
          <w:sz w:val="36"/>
          <w:szCs w:val="36"/>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705"/>
        <w:gridCol w:w="712"/>
        <w:gridCol w:w="1276"/>
        <w:gridCol w:w="850"/>
        <w:gridCol w:w="851"/>
        <w:gridCol w:w="1838"/>
      </w:tblGrid>
      <w:tr w:rsidR="007D212E" w:rsidRPr="00956F30" w14:paraId="084521C8" w14:textId="77777777" w:rsidTr="00830E3C">
        <w:trPr>
          <w:trHeight w:val="482"/>
        </w:trPr>
        <w:tc>
          <w:tcPr>
            <w:tcW w:w="1418" w:type="dxa"/>
            <w:vAlign w:val="center"/>
          </w:tcPr>
          <w:p w14:paraId="150D85C1" w14:textId="77777777" w:rsidR="007D212E" w:rsidRPr="00956F30" w:rsidRDefault="007D212E" w:rsidP="00830E3C">
            <w:r>
              <w:t>Číslo</w:t>
            </w:r>
          </w:p>
        </w:tc>
        <w:tc>
          <w:tcPr>
            <w:tcW w:w="5386" w:type="dxa"/>
            <w:gridSpan w:val="5"/>
            <w:vAlign w:val="center"/>
          </w:tcPr>
          <w:p w14:paraId="42D10C63" w14:textId="2FB248F1" w:rsidR="007D212E" w:rsidRPr="003227E0" w:rsidRDefault="00C0078A" w:rsidP="00830E3C">
            <w:r>
              <w:t>03/2018</w:t>
            </w:r>
          </w:p>
        </w:tc>
        <w:tc>
          <w:tcPr>
            <w:tcW w:w="851" w:type="dxa"/>
            <w:vAlign w:val="center"/>
          </w:tcPr>
          <w:p w14:paraId="68D5128C" w14:textId="77777777" w:rsidR="007D212E" w:rsidRPr="00956F30" w:rsidRDefault="007D212E" w:rsidP="00830E3C">
            <w:r>
              <w:t>Verze</w:t>
            </w:r>
          </w:p>
        </w:tc>
        <w:tc>
          <w:tcPr>
            <w:tcW w:w="1838" w:type="dxa"/>
            <w:vAlign w:val="center"/>
          </w:tcPr>
          <w:p w14:paraId="513563DE" w14:textId="77777777" w:rsidR="007D212E" w:rsidRPr="00956F30" w:rsidRDefault="007D212E" w:rsidP="00830E3C"/>
        </w:tc>
      </w:tr>
      <w:tr w:rsidR="007D212E" w:rsidRPr="00956F30" w14:paraId="3B43CAC9" w14:textId="77777777" w:rsidTr="00830E3C">
        <w:trPr>
          <w:trHeight w:val="397"/>
        </w:trPr>
        <w:tc>
          <w:tcPr>
            <w:tcW w:w="1418" w:type="dxa"/>
            <w:vAlign w:val="center"/>
          </w:tcPr>
          <w:p w14:paraId="5F2D98DF" w14:textId="77777777" w:rsidR="007D212E" w:rsidRPr="00956F30" w:rsidRDefault="007D212E" w:rsidP="00830E3C">
            <w:r w:rsidRPr="00956F30">
              <w:t>Účinnost od</w:t>
            </w:r>
          </w:p>
        </w:tc>
        <w:tc>
          <w:tcPr>
            <w:tcW w:w="1843" w:type="dxa"/>
            <w:vAlign w:val="center"/>
          </w:tcPr>
          <w:p w14:paraId="734E8B16" w14:textId="65A519C5" w:rsidR="007D212E" w:rsidRPr="00956F30" w:rsidRDefault="00C0078A" w:rsidP="00830E3C">
            <w:r>
              <w:t>25.5.2018</w:t>
            </w:r>
          </w:p>
        </w:tc>
        <w:tc>
          <w:tcPr>
            <w:tcW w:w="2693" w:type="dxa"/>
            <w:gridSpan w:val="3"/>
            <w:vAlign w:val="center"/>
          </w:tcPr>
          <w:p w14:paraId="273AB04C" w14:textId="77777777" w:rsidR="007D212E" w:rsidRPr="00956F30" w:rsidRDefault="007D212E" w:rsidP="00830E3C"/>
        </w:tc>
        <w:tc>
          <w:tcPr>
            <w:tcW w:w="1701" w:type="dxa"/>
            <w:gridSpan w:val="2"/>
            <w:vAlign w:val="center"/>
          </w:tcPr>
          <w:p w14:paraId="118A1D44" w14:textId="77777777" w:rsidR="007D212E" w:rsidRPr="00956F30" w:rsidRDefault="007D212E" w:rsidP="00830E3C">
            <w:r w:rsidRPr="00956F30">
              <w:t>Platnost do</w:t>
            </w:r>
          </w:p>
        </w:tc>
        <w:tc>
          <w:tcPr>
            <w:tcW w:w="1838" w:type="dxa"/>
            <w:vAlign w:val="center"/>
          </w:tcPr>
          <w:p w14:paraId="7A918261" w14:textId="77777777" w:rsidR="007D212E" w:rsidRPr="00956F30" w:rsidRDefault="007D212E" w:rsidP="00830E3C"/>
        </w:tc>
      </w:tr>
      <w:tr w:rsidR="007D212E" w:rsidRPr="00956F30" w14:paraId="2BD67F98" w14:textId="77777777" w:rsidTr="00830E3C">
        <w:trPr>
          <w:trHeight w:val="624"/>
        </w:trPr>
        <w:tc>
          <w:tcPr>
            <w:tcW w:w="1418" w:type="dxa"/>
            <w:vAlign w:val="center"/>
          </w:tcPr>
          <w:p w14:paraId="32C74B20" w14:textId="77777777" w:rsidR="007D212E" w:rsidRPr="00956F30" w:rsidRDefault="007D212E" w:rsidP="00830E3C">
            <w:r w:rsidRPr="00956F30">
              <w:t>Zpracoval</w:t>
            </w:r>
          </w:p>
        </w:tc>
        <w:tc>
          <w:tcPr>
            <w:tcW w:w="2548" w:type="dxa"/>
            <w:gridSpan w:val="2"/>
            <w:vAlign w:val="center"/>
          </w:tcPr>
          <w:p w14:paraId="2299D6C1" w14:textId="09DA7AB4" w:rsidR="007D212E" w:rsidRPr="00956F30" w:rsidRDefault="00C0078A" w:rsidP="00830E3C">
            <w:r>
              <w:t>Jiří Stýblo</w:t>
            </w:r>
          </w:p>
        </w:tc>
        <w:tc>
          <w:tcPr>
            <w:tcW w:w="712" w:type="dxa"/>
            <w:vAlign w:val="center"/>
          </w:tcPr>
          <w:p w14:paraId="02D07293" w14:textId="77777777" w:rsidR="007D212E" w:rsidRPr="00956F30" w:rsidRDefault="007D212E" w:rsidP="00830E3C">
            <w:r w:rsidRPr="00956F30">
              <w:t>Dne</w:t>
            </w:r>
          </w:p>
        </w:tc>
        <w:tc>
          <w:tcPr>
            <w:tcW w:w="1276" w:type="dxa"/>
            <w:vAlign w:val="center"/>
          </w:tcPr>
          <w:p w14:paraId="11C81752" w14:textId="1DA20098" w:rsidR="007D212E" w:rsidRPr="00956F30" w:rsidRDefault="00C0078A" w:rsidP="00830E3C">
            <w:r>
              <w:t>3.5.2018</w:t>
            </w:r>
          </w:p>
        </w:tc>
        <w:tc>
          <w:tcPr>
            <w:tcW w:w="850" w:type="dxa"/>
            <w:vAlign w:val="center"/>
          </w:tcPr>
          <w:p w14:paraId="443354D2" w14:textId="77777777" w:rsidR="007D212E" w:rsidRPr="00956F30" w:rsidRDefault="007D212E" w:rsidP="00830E3C">
            <w:r w:rsidRPr="00956F30">
              <w:t>Podpis</w:t>
            </w:r>
          </w:p>
        </w:tc>
        <w:tc>
          <w:tcPr>
            <w:tcW w:w="2689" w:type="dxa"/>
            <w:gridSpan w:val="2"/>
            <w:vAlign w:val="center"/>
          </w:tcPr>
          <w:p w14:paraId="0049D755" w14:textId="77777777" w:rsidR="007D212E" w:rsidRPr="00956F30" w:rsidRDefault="007D212E" w:rsidP="00830E3C"/>
        </w:tc>
      </w:tr>
      <w:tr w:rsidR="007D212E" w:rsidRPr="00956F30" w14:paraId="2C1FDD72" w14:textId="77777777" w:rsidTr="00830E3C">
        <w:trPr>
          <w:trHeight w:val="624"/>
        </w:trPr>
        <w:tc>
          <w:tcPr>
            <w:tcW w:w="1418" w:type="dxa"/>
            <w:vAlign w:val="center"/>
          </w:tcPr>
          <w:p w14:paraId="5EE9A809" w14:textId="77777777" w:rsidR="007D212E" w:rsidRPr="00956F30" w:rsidRDefault="007D212E" w:rsidP="00830E3C">
            <w:r w:rsidRPr="00956F30">
              <w:t>Schválil</w:t>
            </w:r>
          </w:p>
        </w:tc>
        <w:tc>
          <w:tcPr>
            <w:tcW w:w="2548" w:type="dxa"/>
            <w:gridSpan w:val="2"/>
            <w:vAlign w:val="center"/>
          </w:tcPr>
          <w:p w14:paraId="44E043E0" w14:textId="77777777" w:rsidR="007D212E" w:rsidRPr="00956F30" w:rsidRDefault="007D212E" w:rsidP="00830E3C"/>
        </w:tc>
        <w:tc>
          <w:tcPr>
            <w:tcW w:w="712" w:type="dxa"/>
            <w:vAlign w:val="center"/>
          </w:tcPr>
          <w:p w14:paraId="6A98C3B6" w14:textId="77777777" w:rsidR="007D212E" w:rsidRPr="00956F30" w:rsidRDefault="007D212E" w:rsidP="00830E3C">
            <w:r w:rsidRPr="00956F30">
              <w:t>Dne</w:t>
            </w:r>
          </w:p>
        </w:tc>
        <w:tc>
          <w:tcPr>
            <w:tcW w:w="1276" w:type="dxa"/>
            <w:vAlign w:val="center"/>
          </w:tcPr>
          <w:p w14:paraId="01990712" w14:textId="77777777" w:rsidR="007D212E" w:rsidRPr="00956F30" w:rsidRDefault="007D212E" w:rsidP="00830E3C"/>
        </w:tc>
        <w:tc>
          <w:tcPr>
            <w:tcW w:w="850" w:type="dxa"/>
            <w:vAlign w:val="center"/>
          </w:tcPr>
          <w:p w14:paraId="66B0EADE" w14:textId="77777777" w:rsidR="007D212E" w:rsidRPr="00956F30" w:rsidRDefault="007D212E" w:rsidP="00830E3C">
            <w:r w:rsidRPr="00956F30">
              <w:t>podpis</w:t>
            </w:r>
          </w:p>
        </w:tc>
        <w:tc>
          <w:tcPr>
            <w:tcW w:w="2689" w:type="dxa"/>
            <w:gridSpan w:val="2"/>
            <w:vAlign w:val="center"/>
          </w:tcPr>
          <w:p w14:paraId="2C2F42BB" w14:textId="77777777" w:rsidR="007D212E" w:rsidRPr="00956F30" w:rsidRDefault="007D212E" w:rsidP="00830E3C"/>
        </w:tc>
      </w:tr>
    </w:tbl>
    <w:p w14:paraId="0363F39D" w14:textId="65B58917" w:rsidR="007D212E" w:rsidRDefault="007D212E" w:rsidP="007D212E">
      <w:pPr>
        <w:jc w:val="left"/>
        <w:rPr>
          <w:b/>
        </w:rPr>
      </w:pPr>
    </w:p>
    <w:p w14:paraId="769D03A8" w14:textId="77777777" w:rsidR="007D212E" w:rsidRDefault="007D212E">
      <w:pPr>
        <w:spacing w:after="160"/>
        <w:jc w:val="left"/>
        <w:rPr>
          <w:b/>
        </w:rPr>
      </w:pPr>
    </w:p>
    <w:p w14:paraId="312168A7" w14:textId="77777777" w:rsidR="007D212E" w:rsidRDefault="007D212E">
      <w:pPr>
        <w:spacing w:after="160"/>
        <w:jc w:val="left"/>
        <w:rPr>
          <w:b/>
        </w:rPr>
      </w:pPr>
    </w:p>
    <w:p w14:paraId="005924AE" w14:textId="6AFD7958" w:rsidR="007D212E" w:rsidRDefault="007D212E">
      <w:pPr>
        <w:spacing w:after="160"/>
        <w:jc w:val="left"/>
        <w:rPr>
          <w:b/>
        </w:rPr>
      </w:pPr>
      <w:r>
        <w:rPr>
          <w:b/>
        </w:rPr>
        <w:br w:type="page"/>
      </w:r>
    </w:p>
    <w:p w14:paraId="096E40B8" w14:textId="77777777" w:rsidR="007D212E" w:rsidRPr="007D212E" w:rsidRDefault="007D212E" w:rsidP="007D212E">
      <w:pPr>
        <w:jc w:val="left"/>
        <w:rPr>
          <w:b/>
        </w:rPr>
      </w:pPr>
    </w:p>
    <w:sdt>
      <w:sdtPr>
        <w:rPr>
          <w:rFonts w:asciiTheme="minorHAnsi" w:eastAsiaTheme="minorHAnsi" w:hAnsiTheme="minorHAnsi" w:cstheme="minorBidi"/>
          <w:color w:val="000000"/>
          <w:sz w:val="22"/>
          <w:szCs w:val="22"/>
          <w:lang w:eastAsia="en-US"/>
          <w14:textFill>
            <w14:solidFill>
              <w14:srgbClr w14:val="000000">
                <w14:lumMod w14:val="50000"/>
              </w14:srgbClr>
            </w14:solidFill>
          </w14:textFill>
        </w:rPr>
        <w:id w:val="1336503902"/>
        <w:docPartObj>
          <w:docPartGallery w:val="Table of Contents"/>
          <w:docPartUnique/>
        </w:docPartObj>
      </w:sdtPr>
      <w:sdtEndPr>
        <w:rPr>
          <w:rFonts w:asciiTheme="majorHAnsi" w:eastAsiaTheme="majorEastAsia" w:hAnsiTheme="majorHAnsi" w:cstheme="majorBidi"/>
          <w:b/>
          <w:bCs/>
          <w:sz w:val="32"/>
          <w:szCs w:val="32"/>
          <w:lang w:eastAsia="cs-CZ"/>
        </w:rPr>
      </w:sdtEndPr>
      <w:sdtContent>
        <w:p w14:paraId="3EC2CF47" w14:textId="77777777" w:rsidR="00F0256F" w:rsidRDefault="005C6445" w:rsidP="00017541">
          <w:pPr>
            <w:pStyle w:val="Nadpisobsahu"/>
            <w:spacing w:before="0"/>
            <w:rPr>
              <w:noProof/>
            </w:rPr>
          </w:pPr>
          <w:r w:rsidRPr="005C6445">
            <w:t>Obsah</w:t>
          </w:r>
          <w:r w:rsidR="00017541">
            <w:fldChar w:fldCharType="begin"/>
          </w:r>
          <w:r w:rsidR="00017541">
            <w:instrText xml:space="preserve"> TOC \o "1-2" \h \z \u </w:instrText>
          </w:r>
          <w:r w:rsidR="00017541">
            <w:fldChar w:fldCharType="separate"/>
          </w:r>
        </w:p>
        <w:p w14:paraId="5296AF6F" w14:textId="0437A01B" w:rsidR="00F0256F" w:rsidRDefault="00FE041A">
          <w:pPr>
            <w:pStyle w:val="Obsah1"/>
            <w:rPr>
              <w:rFonts w:eastAsiaTheme="minorEastAsia" w:cstheme="minorBidi"/>
              <w:b w:val="0"/>
              <w:noProof/>
              <w:sz w:val="22"/>
              <w:szCs w:val="22"/>
            </w:rPr>
          </w:pPr>
          <w:hyperlink w:anchor="_Toc507341046" w:history="1">
            <w:r w:rsidR="00F0256F" w:rsidRPr="002A6DDC">
              <w:rPr>
                <w:rStyle w:val="Hypertextovodkaz"/>
                <w:noProof/>
              </w:rPr>
              <w:t>1</w:t>
            </w:r>
            <w:r w:rsidR="00F0256F">
              <w:rPr>
                <w:rFonts w:eastAsiaTheme="minorEastAsia" w:cstheme="minorBidi"/>
                <w:b w:val="0"/>
                <w:noProof/>
                <w:sz w:val="22"/>
                <w:szCs w:val="22"/>
              </w:rPr>
              <w:tab/>
            </w:r>
            <w:r w:rsidR="00F0256F" w:rsidRPr="002A6DDC">
              <w:rPr>
                <w:rStyle w:val="Hypertextovodkaz"/>
                <w:noProof/>
              </w:rPr>
              <w:t>Úvodní ustanovení</w:t>
            </w:r>
            <w:r w:rsidR="00F0256F">
              <w:rPr>
                <w:noProof/>
                <w:webHidden/>
              </w:rPr>
              <w:tab/>
            </w:r>
            <w:r w:rsidR="00F0256F">
              <w:rPr>
                <w:noProof/>
                <w:webHidden/>
              </w:rPr>
              <w:fldChar w:fldCharType="begin"/>
            </w:r>
            <w:r w:rsidR="00F0256F">
              <w:rPr>
                <w:noProof/>
                <w:webHidden/>
              </w:rPr>
              <w:instrText xml:space="preserve"> PAGEREF _Toc507341046 \h </w:instrText>
            </w:r>
            <w:r w:rsidR="00F0256F">
              <w:rPr>
                <w:noProof/>
                <w:webHidden/>
              </w:rPr>
            </w:r>
            <w:r w:rsidR="00F0256F">
              <w:rPr>
                <w:noProof/>
                <w:webHidden/>
              </w:rPr>
              <w:fldChar w:fldCharType="separate"/>
            </w:r>
            <w:r w:rsidR="00F0256F">
              <w:rPr>
                <w:noProof/>
                <w:webHidden/>
              </w:rPr>
              <w:t>3</w:t>
            </w:r>
            <w:r w:rsidR="00F0256F">
              <w:rPr>
                <w:noProof/>
                <w:webHidden/>
              </w:rPr>
              <w:fldChar w:fldCharType="end"/>
            </w:r>
          </w:hyperlink>
        </w:p>
        <w:p w14:paraId="79D50A97" w14:textId="2D4E7DE9" w:rsidR="00F0256F" w:rsidRDefault="00FE041A">
          <w:pPr>
            <w:pStyle w:val="Obsah2"/>
            <w:tabs>
              <w:tab w:val="left" w:pos="660"/>
              <w:tab w:val="right" w:leader="dot" w:pos="9486"/>
            </w:tabs>
            <w:rPr>
              <w:rFonts w:eastAsiaTheme="minorEastAsia" w:cstheme="minorBidi"/>
              <w:noProof/>
              <w:szCs w:val="22"/>
            </w:rPr>
          </w:pPr>
          <w:hyperlink w:anchor="_Toc507341047" w:history="1">
            <w:r w:rsidR="00F0256F" w:rsidRPr="002A6DDC">
              <w:rPr>
                <w:rStyle w:val="Hypertextovodkaz"/>
                <w:noProof/>
              </w:rPr>
              <w:t>1.1</w:t>
            </w:r>
            <w:r w:rsidR="00F0256F">
              <w:rPr>
                <w:rFonts w:eastAsiaTheme="minorEastAsia" w:cstheme="minorBidi"/>
                <w:noProof/>
                <w:szCs w:val="22"/>
              </w:rPr>
              <w:tab/>
            </w:r>
            <w:r w:rsidR="00F0256F" w:rsidRPr="002A6DDC">
              <w:rPr>
                <w:rStyle w:val="Hypertextovodkaz"/>
                <w:noProof/>
              </w:rPr>
              <w:t>Účel dokumentu</w:t>
            </w:r>
            <w:r w:rsidR="00F0256F">
              <w:rPr>
                <w:noProof/>
                <w:webHidden/>
              </w:rPr>
              <w:tab/>
            </w:r>
            <w:r w:rsidR="00F0256F">
              <w:rPr>
                <w:noProof/>
                <w:webHidden/>
              </w:rPr>
              <w:fldChar w:fldCharType="begin"/>
            </w:r>
            <w:r w:rsidR="00F0256F">
              <w:rPr>
                <w:noProof/>
                <w:webHidden/>
              </w:rPr>
              <w:instrText xml:space="preserve"> PAGEREF _Toc507341047 \h </w:instrText>
            </w:r>
            <w:r w:rsidR="00F0256F">
              <w:rPr>
                <w:noProof/>
                <w:webHidden/>
              </w:rPr>
            </w:r>
            <w:r w:rsidR="00F0256F">
              <w:rPr>
                <w:noProof/>
                <w:webHidden/>
              </w:rPr>
              <w:fldChar w:fldCharType="separate"/>
            </w:r>
            <w:r w:rsidR="00F0256F">
              <w:rPr>
                <w:noProof/>
                <w:webHidden/>
              </w:rPr>
              <w:t>3</w:t>
            </w:r>
            <w:r w:rsidR="00F0256F">
              <w:rPr>
                <w:noProof/>
                <w:webHidden/>
              </w:rPr>
              <w:fldChar w:fldCharType="end"/>
            </w:r>
          </w:hyperlink>
        </w:p>
        <w:p w14:paraId="7D0437D1" w14:textId="13D774D9" w:rsidR="00F0256F" w:rsidRDefault="00FE041A">
          <w:pPr>
            <w:pStyle w:val="Obsah2"/>
            <w:tabs>
              <w:tab w:val="left" w:pos="660"/>
              <w:tab w:val="right" w:leader="dot" w:pos="9486"/>
            </w:tabs>
            <w:rPr>
              <w:rFonts w:eastAsiaTheme="minorEastAsia" w:cstheme="minorBidi"/>
              <w:noProof/>
              <w:szCs w:val="22"/>
            </w:rPr>
          </w:pPr>
          <w:hyperlink w:anchor="_Toc507341048" w:history="1">
            <w:r w:rsidR="00F0256F" w:rsidRPr="002A6DDC">
              <w:rPr>
                <w:rStyle w:val="Hypertextovodkaz"/>
                <w:noProof/>
              </w:rPr>
              <w:t>1.2</w:t>
            </w:r>
            <w:r w:rsidR="00F0256F">
              <w:rPr>
                <w:rFonts w:eastAsiaTheme="minorEastAsia" w:cstheme="minorBidi"/>
                <w:noProof/>
                <w:szCs w:val="22"/>
              </w:rPr>
              <w:tab/>
            </w:r>
            <w:r w:rsidR="00F0256F" w:rsidRPr="002A6DDC">
              <w:rPr>
                <w:rStyle w:val="Hypertextovodkaz"/>
                <w:noProof/>
              </w:rPr>
              <w:t>Základní pojmy</w:t>
            </w:r>
            <w:r w:rsidR="00F0256F">
              <w:rPr>
                <w:noProof/>
                <w:webHidden/>
              </w:rPr>
              <w:tab/>
            </w:r>
            <w:r w:rsidR="00F0256F">
              <w:rPr>
                <w:noProof/>
                <w:webHidden/>
              </w:rPr>
              <w:fldChar w:fldCharType="begin"/>
            </w:r>
            <w:r w:rsidR="00F0256F">
              <w:rPr>
                <w:noProof/>
                <w:webHidden/>
              </w:rPr>
              <w:instrText xml:space="preserve"> PAGEREF _Toc507341048 \h </w:instrText>
            </w:r>
            <w:r w:rsidR="00F0256F">
              <w:rPr>
                <w:noProof/>
                <w:webHidden/>
              </w:rPr>
            </w:r>
            <w:r w:rsidR="00F0256F">
              <w:rPr>
                <w:noProof/>
                <w:webHidden/>
              </w:rPr>
              <w:fldChar w:fldCharType="separate"/>
            </w:r>
            <w:r w:rsidR="00F0256F">
              <w:rPr>
                <w:noProof/>
                <w:webHidden/>
              </w:rPr>
              <w:t>3</w:t>
            </w:r>
            <w:r w:rsidR="00F0256F">
              <w:rPr>
                <w:noProof/>
                <w:webHidden/>
              </w:rPr>
              <w:fldChar w:fldCharType="end"/>
            </w:r>
          </w:hyperlink>
        </w:p>
        <w:p w14:paraId="25DE3B99" w14:textId="3EC5C1F6" w:rsidR="00F0256F" w:rsidRDefault="00FE041A">
          <w:pPr>
            <w:pStyle w:val="Obsah1"/>
            <w:rPr>
              <w:rFonts w:eastAsiaTheme="minorEastAsia" w:cstheme="minorBidi"/>
              <w:b w:val="0"/>
              <w:noProof/>
              <w:sz w:val="22"/>
              <w:szCs w:val="22"/>
            </w:rPr>
          </w:pPr>
          <w:hyperlink w:anchor="_Toc507341049" w:history="1">
            <w:r w:rsidR="00F0256F" w:rsidRPr="002A6DDC">
              <w:rPr>
                <w:rStyle w:val="Hypertextovodkaz"/>
                <w:noProof/>
              </w:rPr>
              <w:t>2</w:t>
            </w:r>
            <w:r w:rsidR="00F0256F">
              <w:rPr>
                <w:rFonts w:eastAsiaTheme="minorEastAsia" w:cstheme="minorBidi"/>
                <w:b w:val="0"/>
                <w:noProof/>
                <w:sz w:val="22"/>
                <w:szCs w:val="22"/>
              </w:rPr>
              <w:tab/>
            </w:r>
            <w:r w:rsidR="00F0256F" w:rsidRPr="002A6DDC">
              <w:rPr>
                <w:rStyle w:val="Hypertextovodkaz"/>
                <w:noProof/>
              </w:rPr>
              <w:t>Agendy obsahující osobní údaje a jejich atributy</w:t>
            </w:r>
            <w:r w:rsidR="00F0256F">
              <w:rPr>
                <w:noProof/>
                <w:webHidden/>
              </w:rPr>
              <w:tab/>
            </w:r>
            <w:r w:rsidR="00F0256F">
              <w:rPr>
                <w:noProof/>
                <w:webHidden/>
              </w:rPr>
              <w:fldChar w:fldCharType="begin"/>
            </w:r>
            <w:r w:rsidR="00F0256F">
              <w:rPr>
                <w:noProof/>
                <w:webHidden/>
              </w:rPr>
              <w:instrText xml:space="preserve"> PAGEREF _Toc507341049 \h </w:instrText>
            </w:r>
            <w:r w:rsidR="00F0256F">
              <w:rPr>
                <w:noProof/>
                <w:webHidden/>
              </w:rPr>
            </w:r>
            <w:r w:rsidR="00F0256F">
              <w:rPr>
                <w:noProof/>
                <w:webHidden/>
              </w:rPr>
              <w:fldChar w:fldCharType="separate"/>
            </w:r>
            <w:r w:rsidR="00F0256F">
              <w:rPr>
                <w:noProof/>
                <w:webHidden/>
              </w:rPr>
              <w:t>5</w:t>
            </w:r>
            <w:r w:rsidR="00F0256F">
              <w:rPr>
                <w:noProof/>
                <w:webHidden/>
              </w:rPr>
              <w:fldChar w:fldCharType="end"/>
            </w:r>
          </w:hyperlink>
        </w:p>
        <w:p w14:paraId="59A11AFF" w14:textId="1888873D" w:rsidR="00F0256F" w:rsidRDefault="00FE041A">
          <w:pPr>
            <w:pStyle w:val="Obsah1"/>
            <w:rPr>
              <w:rFonts w:eastAsiaTheme="minorEastAsia" w:cstheme="minorBidi"/>
              <w:b w:val="0"/>
              <w:noProof/>
              <w:sz w:val="22"/>
              <w:szCs w:val="22"/>
            </w:rPr>
          </w:pPr>
          <w:hyperlink w:anchor="_Toc507341050" w:history="1">
            <w:r w:rsidR="00F0256F" w:rsidRPr="002A6DDC">
              <w:rPr>
                <w:rStyle w:val="Hypertextovodkaz"/>
                <w:noProof/>
              </w:rPr>
              <w:t>3</w:t>
            </w:r>
            <w:r w:rsidR="00F0256F">
              <w:rPr>
                <w:rFonts w:eastAsiaTheme="minorEastAsia" w:cstheme="minorBidi"/>
                <w:b w:val="0"/>
                <w:noProof/>
                <w:sz w:val="22"/>
                <w:szCs w:val="22"/>
              </w:rPr>
              <w:tab/>
            </w:r>
            <w:r w:rsidR="00F0256F" w:rsidRPr="002A6DDC">
              <w:rPr>
                <w:rStyle w:val="Hypertextovodkaz"/>
                <w:noProof/>
              </w:rPr>
              <w:t>Role, pravomoci a odpovědnosti</w:t>
            </w:r>
            <w:r w:rsidR="00F0256F">
              <w:rPr>
                <w:noProof/>
                <w:webHidden/>
              </w:rPr>
              <w:tab/>
            </w:r>
            <w:r w:rsidR="00F0256F">
              <w:rPr>
                <w:noProof/>
                <w:webHidden/>
              </w:rPr>
              <w:fldChar w:fldCharType="begin"/>
            </w:r>
            <w:r w:rsidR="00F0256F">
              <w:rPr>
                <w:noProof/>
                <w:webHidden/>
              </w:rPr>
              <w:instrText xml:space="preserve"> PAGEREF _Toc507341050 \h </w:instrText>
            </w:r>
            <w:r w:rsidR="00F0256F">
              <w:rPr>
                <w:noProof/>
                <w:webHidden/>
              </w:rPr>
            </w:r>
            <w:r w:rsidR="00F0256F">
              <w:rPr>
                <w:noProof/>
                <w:webHidden/>
              </w:rPr>
              <w:fldChar w:fldCharType="separate"/>
            </w:r>
            <w:r w:rsidR="00F0256F">
              <w:rPr>
                <w:noProof/>
                <w:webHidden/>
              </w:rPr>
              <w:t>5</w:t>
            </w:r>
            <w:r w:rsidR="00F0256F">
              <w:rPr>
                <w:noProof/>
                <w:webHidden/>
              </w:rPr>
              <w:fldChar w:fldCharType="end"/>
            </w:r>
          </w:hyperlink>
        </w:p>
        <w:p w14:paraId="14958E3E" w14:textId="0FB1796A" w:rsidR="00F0256F" w:rsidRDefault="00FE041A">
          <w:pPr>
            <w:pStyle w:val="Obsah2"/>
            <w:tabs>
              <w:tab w:val="left" w:pos="660"/>
              <w:tab w:val="right" w:leader="dot" w:pos="9486"/>
            </w:tabs>
            <w:rPr>
              <w:rFonts w:eastAsiaTheme="minorEastAsia" w:cstheme="minorBidi"/>
              <w:noProof/>
              <w:szCs w:val="22"/>
            </w:rPr>
          </w:pPr>
          <w:hyperlink w:anchor="_Toc507341051" w:history="1">
            <w:r w:rsidR="00F0256F" w:rsidRPr="002A6DDC">
              <w:rPr>
                <w:rStyle w:val="Hypertextovodkaz"/>
                <w:noProof/>
              </w:rPr>
              <w:t>3.1</w:t>
            </w:r>
            <w:r w:rsidR="00F0256F">
              <w:rPr>
                <w:rFonts w:eastAsiaTheme="minorEastAsia" w:cstheme="minorBidi"/>
                <w:noProof/>
                <w:szCs w:val="22"/>
              </w:rPr>
              <w:tab/>
            </w:r>
            <w:r w:rsidR="00F0256F" w:rsidRPr="002A6DDC">
              <w:rPr>
                <w:rStyle w:val="Hypertextovodkaz"/>
                <w:noProof/>
              </w:rPr>
              <w:t>Povinnosti správce osobních údajů (spravující orgán)</w:t>
            </w:r>
            <w:r w:rsidR="00F0256F">
              <w:rPr>
                <w:noProof/>
                <w:webHidden/>
              </w:rPr>
              <w:tab/>
            </w:r>
            <w:r w:rsidR="00F0256F">
              <w:rPr>
                <w:noProof/>
                <w:webHidden/>
              </w:rPr>
              <w:fldChar w:fldCharType="begin"/>
            </w:r>
            <w:r w:rsidR="00F0256F">
              <w:rPr>
                <w:noProof/>
                <w:webHidden/>
              </w:rPr>
              <w:instrText xml:space="preserve"> PAGEREF _Toc507341051 \h </w:instrText>
            </w:r>
            <w:r w:rsidR="00F0256F">
              <w:rPr>
                <w:noProof/>
                <w:webHidden/>
              </w:rPr>
            </w:r>
            <w:r w:rsidR="00F0256F">
              <w:rPr>
                <w:noProof/>
                <w:webHidden/>
              </w:rPr>
              <w:fldChar w:fldCharType="separate"/>
            </w:r>
            <w:r w:rsidR="00F0256F">
              <w:rPr>
                <w:noProof/>
                <w:webHidden/>
              </w:rPr>
              <w:t>5</w:t>
            </w:r>
            <w:r w:rsidR="00F0256F">
              <w:rPr>
                <w:noProof/>
                <w:webHidden/>
              </w:rPr>
              <w:fldChar w:fldCharType="end"/>
            </w:r>
          </w:hyperlink>
        </w:p>
        <w:p w14:paraId="487E9FB0" w14:textId="3FADC937" w:rsidR="00F0256F" w:rsidRDefault="00FE041A">
          <w:pPr>
            <w:pStyle w:val="Obsah2"/>
            <w:tabs>
              <w:tab w:val="left" w:pos="660"/>
              <w:tab w:val="right" w:leader="dot" w:pos="9486"/>
            </w:tabs>
            <w:rPr>
              <w:rFonts w:eastAsiaTheme="minorEastAsia" w:cstheme="minorBidi"/>
              <w:noProof/>
              <w:szCs w:val="22"/>
            </w:rPr>
          </w:pPr>
          <w:hyperlink w:anchor="_Toc507341052" w:history="1">
            <w:r w:rsidR="00F0256F" w:rsidRPr="002A6DDC">
              <w:rPr>
                <w:rStyle w:val="Hypertextovodkaz"/>
                <w:noProof/>
              </w:rPr>
              <w:t>3.2</w:t>
            </w:r>
            <w:r w:rsidR="00F0256F">
              <w:rPr>
                <w:rFonts w:eastAsiaTheme="minorEastAsia" w:cstheme="minorBidi"/>
                <w:noProof/>
                <w:szCs w:val="22"/>
              </w:rPr>
              <w:tab/>
            </w:r>
            <w:r w:rsidR="00F0256F" w:rsidRPr="002A6DDC">
              <w:rPr>
                <w:rStyle w:val="Hypertextovodkaz"/>
                <w:noProof/>
              </w:rPr>
              <w:t>Pověřenec pro ochranu osobních údajů (POOÚ)</w:t>
            </w:r>
            <w:r w:rsidR="00F0256F">
              <w:rPr>
                <w:noProof/>
                <w:webHidden/>
              </w:rPr>
              <w:tab/>
            </w:r>
            <w:r w:rsidR="00F0256F">
              <w:rPr>
                <w:noProof/>
                <w:webHidden/>
              </w:rPr>
              <w:fldChar w:fldCharType="begin"/>
            </w:r>
            <w:r w:rsidR="00F0256F">
              <w:rPr>
                <w:noProof/>
                <w:webHidden/>
              </w:rPr>
              <w:instrText xml:space="preserve"> PAGEREF _Toc507341052 \h </w:instrText>
            </w:r>
            <w:r w:rsidR="00F0256F">
              <w:rPr>
                <w:noProof/>
                <w:webHidden/>
              </w:rPr>
            </w:r>
            <w:r w:rsidR="00F0256F">
              <w:rPr>
                <w:noProof/>
                <w:webHidden/>
              </w:rPr>
              <w:fldChar w:fldCharType="separate"/>
            </w:r>
            <w:r w:rsidR="00F0256F">
              <w:rPr>
                <w:noProof/>
                <w:webHidden/>
              </w:rPr>
              <w:t>5</w:t>
            </w:r>
            <w:r w:rsidR="00F0256F">
              <w:rPr>
                <w:noProof/>
                <w:webHidden/>
              </w:rPr>
              <w:fldChar w:fldCharType="end"/>
            </w:r>
          </w:hyperlink>
        </w:p>
        <w:p w14:paraId="3CC1017F" w14:textId="2033F62D" w:rsidR="00F0256F" w:rsidRDefault="00FE041A">
          <w:pPr>
            <w:pStyle w:val="Obsah2"/>
            <w:tabs>
              <w:tab w:val="left" w:pos="660"/>
              <w:tab w:val="right" w:leader="dot" w:pos="9486"/>
            </w:tabs>
            <w:rPr>
              <w:rFonts w:eastAsiaTheme="minorEastAsia" w:cstheme="minorBidi"/>
              <w:noProof/>
              <w:szCs w:val="22"/>
            </w:rPr>
          </w:pPr>
          <w:hyperlink w:anchor="_Toc507341053" w:history="1">
            <w:r w:rsidR="00F0256F" w:rsidRPr="002A6DDC">
              <w:rPr>
                <w:rStyle w:val="Hypertextovodkaz"/>
                <w:noProof/>
              </w:rPr>
              <w:t>3.3</w:t>
            </w:r>
            <w:r w:rsidR="00F0256F">
              <w:rPr>
                <w:rFonts w:eastAsiaTheme="minorEastAsia" w:cstheme="minorBidi"/>
                <w:noProof/>
                <w:szCs w:val="22"/>
              </w:rPr>
              <w:tab/>
            </w:r>
            <w:r w:rsidR="00F0256F" w:rsidRPr="002A6DDC">
              <w:rPr>
                <w:rStyle w:val="Hypertextovodkaz"/>
                <w:noProof/>
              </w:rPr>
              <w:t>Odpovědnost starosty</w:t>
            </w:r>
            <w:r w:rsidR="00F0256F">
              <w:rPr>
                <w:noProof/>
                <w:webHidden/>
              </w:rPr>
              <w:tab/>
            </w:r>
            <w:r w:rsidR="00F0256F">
              <w:rPr>
                <w:noProof/>
                <w:webHidden/>
              </w:rPr>
              <w:fldChar w:fldCharType="begin"/>
            </w:r>
            <w:r w:rsidR="00F0256F">
              <w:rPr>
                <w:noProof/>
                <w:webHidden/>
              </w:rPr>
              <w:instrText xml:space="preserve"> PAGEREF _Toc507341053 \h </w:instrText>
            </w:r>
            <w:r w:rsidR="00F0256F">
              <w:rPr>
                <w:noProof/>
                <w:webHidden/>
              </w:rPr>
            </w:r>
            <w:r w:rsidR="00F0256F">
              <w:rPr>
                <w:noProof/>
                <w:webHidden/>
              </w:rPr>
              <w:fldChar w:fldCharType="separate"/>
            </w:r>
            <w:r w:rsidR="00F0256F">
              <w:rPr>
                <w:noProof/>
                <w:webHidden/>
              </w:rPr>
              <w:t>5</w:t>
            </w:r>
            <w:r w:rsidR="00F0256F">
              <w:rPr>
                <w:noProof/>
                <w:webHidden/>
              </w:rPr>
              <w:fldChar w:fldCharType="end"/>
            </w:r>
          </w:hyperlink>
        </w:p>
        <w:p w14:paraId="536347D1" w14:textId="498A4169" w:rsidR="00F0256F" w:rsidRDefault="00FE041A">
          <w:pPr>
            <w:pStyle w:val="Obsah2"/>
            <w:tabs>
              <w:tab w:val="left" w:pos="660"/>
              <w:tab w:val="right" w:leader="dot" w:pos="9486"/>
            </w:tabs>
            <w:rPr>
              <w:rFonts w:eastAsiaTheme="minorEastAsia" w:cstheme="minorBidi"/>
              <w:noProof/>
              <w:szCs w:val="22"/>
            </w:rPr>
          </w:pPr>
          <w:hyperlink w:anchor="_Toc507341054" w:history="1">
            <w:r w:rsidR="00F0256F" w:rsidRPr="002A6DDC">
              <w:rPr>
                <w:rStyle w:val="Hypertextovodkaz"/>
                <w:noProof/>
              </w:rPr>
              <w:t>3.4</w:t>
            </w:r>
            <w:r w:rsidR="00F0256F">
              <w:rPr>
                <w:rFonts w:eastAsiaTheme="minorEastAsia" w:cstheme="minorBidi"/>
                <w:noProof/>
                <w:szCs w:val="22"/>
              </w:rPr>
              <w:tab/>
            </w:r>
            <w:r w:rsidR="00F0256F" w:rsidRPr="002A6DDC">
              <w:rPr>
                <w:rStyle w:val="Hypertextovodkaz"/>
                <w:noProof/>
              </w:rPr>
              <w:t>Zaměstnanec pověřený zpracováním OÚ</w:t>
            </w:r>
            <w:r w:rsidR="00F0256F">
              <w:rPr>
                <w:noProof/>
                <w:webHidden/>
              </w:rPr>
              <w:tab/>
            </w:r>
            <w:r w:rsidR="00F0256F">
              <w:rPr>
                <w:noProof/>
                <w:webHidden/>
              </w:rPr>
              <w:fldChar w:fldCharType="begin"/>
            </w:r>
            <w:r w:rsidR="00F0256F">
              <w:rPr>
                <w:noProof/>
                <w:webHidden/>
              </w:rPr>
              <w:instrText xml:space="preserve"> PAGEREF _Toc507341054 \h </w:instrText>
            </w:r>
            <w:r w:rsidR="00F0256F">
              <w:rPr>
                <w:noProof/>
                <w:webHidden/>
              </w:rPr>
            </w:r>
            <w:r w:rsidR="00F0256F">
              <w:rPr>
                <w:noProof/>
                <w:webHidden/>
              </w:rPr>
              <w:fldChar w:fldCharType="separate"/>
            </w:r>
            <w:r w:rsidR="00F0256F">
              <w:rPr>
                <w:noProof/>
                <w:webHidden/>
              </w:rPr>
              <w:t>6</w:t>
            </w:r>
            <w:r w:rsidR="00F0256F">
              <w:rPr>
                <w:noProof/>
                <w:webHidden/>
              </w:rPr>
              <w:fldChar w:fldCharType="end"/>
            </w:r>
          </w:hyperlink>
        </w:p>
        <w:p w14:paraId="22C6FF3C" w14:textId="79D17A60" w:rsidR="00F0256F" w:rsidRDefault="00FE041A">
          <w:pPr>
            <w:pStyle w:val="Obsah2"/>
            <w:tabs>
              <w:tab w:val="left" w:pos="660"/>
              <w:tab w:val="right" w:leader="dot" w:pos="9486"/>
            </w:tabs>
            <w:rPr>
              <w:rFonts w:eastAsiaTheme="minorEastAsia" w:cstheme="minorBidi"/>
              <w:noProof/>
              <w:szCs w:val="22"/>
            </w:rPr>
          </w:pPr>
          <w:hyperlink w:anchor="_Toc507341055" w:history="1">
            <w:r w:rsidR="00F0256F" w:rsidRPr="002A6DDC">
              <w:rPr>
                <w:rStyle w:val="Hypertextovodkaz"/>
                <w:noProof/>
              </w:rPr>
              <w:t>3.5</w:t>
            </w:r>
            <w:r w:rsidR="00F0256F">
              <w:rPr>
                <w:rFonts w:eastAsiaTheme="minorEastAsia" w:cstheme="minorBidi"/>
                <w:noProof/>
                <w:szCs w:val="22"/>
              </w:rPr>
              <w:tab/>
            </w:r>
            <w:r w:rsidR="00F0256F" w:rsidRPr="002A6DDC">
              <w:rPr>
                <w:rStyle w:val="Hypertextovodkaz"/>
                <w:noProof/>
              </w:rPr>
              <w:t>Obecné povinnosti zaměstnanců při zabezpečení osobních údajů</w:t>
            </w:r>
            <w:r w:rsidR="00F0256F">
              <w:rPr>
                <w:noProof/>
                <w:webHidden/>
              </w:rPr>
              <w:tab/>
            </w:r>
            <w:r w:rsidR="00F0256F">
              <w:rPr>
                <w:noProof/>
                <w:webHidden/>
              </w:rPr>
              <w:fldChar w:fldCharType="begin"/>
            </w:r>
            <w:r w:rsidR="00F0256F">
              <w:rPr>
                <w:noProof/>
                <w:webHidden/>
              </w:rPr>
              <w:instrText xml:space="preserve"> PAGEREF _Toc507341055 \h </w:instrText>
            </w:r>
            <w:r w:rsidR="00F0256F">
              <w:rPr>
                <w:noProof/>
                <w:webHidden/>
              </w:rPr>
            </w:r>
            <w:r w:rsidR="00F0256F">
              <w:rPr>
                <w:noProof/>
                <w:webHidden/>
              </w:rPr>
              <w:fldChar w:fldCharType="separate"/>
            </w:r>
            <w:r w:rsidR="00F0256F">
              <w:rPr>
                <w:noProof/>
                <w:webHidden/>
              </w:rPr>
              <w:t>7</w:t>
            </w:r>
            <w:r w:rsidR="00F0256F">
              <w:rPr>
                <w:noProof/>
                <w:webHidden/>
              </w:rPr>
              <w:fldChar w:fldCharType="end"/>
            </w:r>
          </w:hyperlink>
        </w:p>
        <w:p w14:paraId="473A6043" w14:textId="57AE63C4" w:rsidR="00F0256F" w:rsidRDefault="00FE041A">
          <w:pPr>
            <w:pStyle w:val="Obsah1"/>
            <w:rPr>
              <w:rFonts w:eastAsiaTheme="minorEastAsia" w:cstheme="minorBidi"/>
              <w:b w:val="0"/>
              <w:noProof/>
              <w:sz w:val="22"/>
              <w:szCs w:val="22"/>
            </w:rPr>
          </w:pPr>
          <w:hyperlink w:anchor="_Toc507341056" w:history="1">
            <w:r w:rsidR="00F0256F" w:rsidRPr="002A6DDC">
              <w:rPr>
                <w:rStyle w:val="Hypertextovodkaz"/>
                <w:noProof/>
              </w:rPr>
              <w:t>4</w:t>
            </w:r>
            <w:r w:rsidR="00F0256F">
              <w:rPr>
                <w:rFonts w:eastAsiaTheme="minorEastAsia" w:cstheme="minorBidi"/>
                <w:b w:val="0"/>
                <w:noProof/>
                <w:sz w:val="22"/>
                <w:szCs w:val="22"/>
              </w:rPr>
              <w:tab/>
            </w:r>
            <w:r w:rsidR="00F0256F" w:rsidRPr="002A6DDC">
              <w:rPr>
                <w:rStyle w:val="Hypertextovodkaz"/>
                <w:noProof/>
              </w:rPr>
              <w:t>Zpracování a zabezpečení agend s osobními údaji</w:t>
            </w:r>
            <w:r w:rsidR="00F0256F">
              <w:rPr>
                <w:noProof/>
                <w:webHidden/>
              </w:rPr>
              <w:tab/>
            </w:r>
            <w:r w:rsidR="00F0256F">
              <w:rPr>
                <w:noProof/>
                <w:webHidden/>
              </w:rPr>
              <w:fldChar w:fldCharType="begin"/>
            </w:r>
            <w:r w:rsidR="00F0256F">
              <w:rPr>
                <w:noProof/>
                <w:webHidden/>
              </w:rPr>
              <w:instrText xml:space="preserve"> PAGEREF _Toc507341056 \h </w:instrText>
            </w:r>
            <w:r w:rsidR="00F0256F">
              <w:rPr>
                <w:noProof/>
                <w:webHidden/>
              </w:rPr>
            </w:r>
            <w:r w:rsidR="00F0256F">
              <w:rPr>
                <w:noProof/>
                <w:webHidden/>
              </w:rPr>
              <w:fldChar w:fldCharType="separate"/>
            </w:r>
            <w:r w:rsidR="00F0256F">
              <w:rPr>
                <w:noProof/>
                <w:webHidden/>
              </w:rPr>
              <w:t>8</w:t>
            </w:r>
            <w:r w:rsidR="00F0256F">
              <w:rPr>
                <w:noProof/>
                <w:webHidden/>
              </w:rPr>
              <w:fldChar w:fldCharType="end"/>
            </w:r>
          </w:hyperlink>
        </w:p>
        <w:p w14:paraId="258BBE69" w14:textId="1B495228" w:rsidR="00F0256F" w:rsidRDefault="00FE041A">
          <w:pPr>
            <w:pStyle w:val="Obsah2"/>
            <w:tabs>
              <w:tab w:val="left" w:pos="660"/>
              <w:tab w:val="right" w:leader="dot" w:pos="9486"/>
            </w:tabs>
            <w:rPr>
              <w:rFonts w:eastAsiaTheme="minorEastAsia" w:cstheme="minorBidi"/>
              <w:noProof/>
              <w:szCs w:val="22"/>
            </w:rPr>
          </w:pPr>
          <w:hyperlink w:anchor="_Toc507341057" w:history="1">
            <w:r w:rsidR="00F0256F" w:rsidRPr="002A6DDC">
              <w:rPr>
                <w:rStyle w:val="Hypertextovodkaz"/>
                <w:noProof/>
              </w:rPr>
              <w:t>4.1</w:t>
            </w:r>
            <w:r w:rsidR="00F0256F">
              <w:rPr>
                <w:rFonts w:eastAsiaTheme="minorEastAsia" w:cstheme="minorBidi"/>
                <w:noProof/>
                <w:szCs w:val="22"/>
              </w:rPr>
              <w:tab/>
            </w:r>
            <w:r w:rsidR="00F0256F" w:rsidRPr="002A6DDC">
              <w:rPr>
                <w:rStyle w:val="Hypertextovodkaz"/>
                <w:noProof/>
              </w:rPr>
              <w:t>Pravidla pro způsob ukládání agend</w:t>
            </w:r>
            <w:r w:rsidR="00F0256F">
              <w:rPr>
                <w:noProof/>
                <w:webHidden/>
              </w:rPr>
              <w:tab/>
            </w:r>
            <w:r w:rsidR="00F0256F">
              <w:rPr>
                <w:noProof/>
                <w:webHidden/>
              </w:rPr>
              <w:fldChar w:fldCharType="begin"/>
            </w:r>
            <w:r w:rsidR="00F0256F">
              <w:rPr>
                <w:noProof/>
                <w:webHidden/>
              </w:rPr>
              <w:instrText xml:space="preserve"> PAGEREF _Toc507341057 \h </w:instrText>
            </w:r>
            <w:r w:rsidR="00F0256F">
              <w:rPr>
                <w:noProof/>
                <w:webHidden/>
              </w:rPr>
            </w:r>
            <w:r w:rsidR="00F0256F">
              <w:rPr>
                <w:noProof/>
                <w:webHidden/>
              </w:rPr>
              <w:fldChar w:fldCharType="separate"/>
            </w:r>
            <w:r w:rsidR="00F0256F">
              <w:rPr>
                <w:noProof/>
                <w:webHidden/>
              </w:rPr>
              <w:t>8</w:t>
            </w:r>
            <w:r w:rsidR="00F0256F">
              <w:rPr>
                <w:noProof/>
                <w:webHidden/>
              </w:rPr>
              <w:fldChar w:fldCharType="end"/>
            </w:r>
          </w:hyperlink>
        </w:p>
        <w:p w14:paraId="7D149456" w14:textId="084283F4" w:rsidR="00F0256F" w:rsidRDefault="00FE041A">
          <w:pPr>
            <w:pStyle w:val="Obsah2"/>
            <w:tabs>
              <w:tab w:val="left" w:pos="660"/>
              <w:tab w:val="right" w:leader="dot" w:pos="9486"/>
            </w:tabs>
            <w:rPr>
              <w:rFonts w:eastAsiaTheme="minorEastAsia" w:cstheme="minorBidi"/>
              <w:noProof/>
              <w:szCs w:val="22"/>
            </w:rPr>
          </w:pPr>
          <w:hyperlink w:anchor="_Toc507341058" w:history="1">
            <w:r w:rsidR="00F0256F" w:rsidRPr="002A6DDC">
              <w:rPr>
                <w:rStyle w:val="Hypertextovodkaz"/>
                <w:noProof/>
              </w:rPr>
              <w:t>4.2</w:t>
            </w:r>
            <w:r w:rsidR="00F0256F">
              <w:rPr>
                <w:rFonts w:eastAsiaTheme="minorEastAsia" w:cstheme="minorBidi"/>
                <w:noProof/>
                <w:szCs w:val="22"/>
              </w:rPr>
              <w:tab/>
            </w:r>
            <w:r w:rsidR="00F0256F" w:rsidRPr="002A6DDC">
              <w:rPr>
                <w:rStyle w:val="Hypertextovodkaz"/>
                <w:noProof/>
              </w:rPr>
              <w:t>Řízení přístupových práv</w:t>
            </w:r>
            <w:r w:rsidR="00F0256F">
              <w:rPr>
                <w:noProof/>
                <w:webHidden/>
              </w:rPr>
              <w:tab/>
            </w:r>
            <w:r w:rsidR="00F0256F">
              <w:rPr>
                <w:noProof/>
                <w:webHidden/>
              </w:rPr>
              <w:fldChar w:fldCharType="begin"/>
            </w:r>
            <w:r w:rsidR="00F0256F">
              <w:rPr>
                <w:noProof/>
                <w:webHidden/>
              </w:rPr>
              <w:instrText xml:space="preserve"> PAGEREF _Toc507341058 \h </w:instrText>
            </w:r>
            <w:r w:rsidR="00F0256F">
              <w:rPr>
                <w:noProof/>
                <w:webHidden/>
              </w:rPr>
            </w:r>
            <w:r w:rsidR="00F0256F">
              <w:rPr>
                <w:noProof/>
                <w:webHidden/>
              </w:rPr>
              <w:fldChar w:fldCharType="separate"/>
            </w:r>
            <w:r w:rsidR="00F0256F">
              <w:rPr>
                <w:noProof/>
                <w:webHidden/>
              </w:rPr>
              <w:t>8</w:t>
            </w:r>
            <w:r w:rsidR="00F0256F">
              <w:rPr>
                <w:noProof/>
                <w:webHidden/>
              </w:rPr>
              <w:fldChar w:fldCharType="end"/>
            </w:r>
          </w:hyperlink>
        </w:p>
        <w:p w14:paraId="198BB16A" w14:textId="3BF08CFB" w:rsidR="00F0256F" w:rsidRDefault="00FE041A">
          <w:pPr>
            <w:pStyle w:val="Obsah2"/>
            <w:tabs>
              <w:tab w:val="left" w:pos="660"/>
              <w:tab w:val="right" w:leader="dot" w:pos="9486"/>
            </w:tabs>
            <w:rPr>
              <w:rFonts w:eastAsiaTheme="minorEastAsia" w:cstheme="minorBidi"/>
              <w:noProof/>
              <w:szCs w:val="22"/>
            </w:rPr>
          </w:pPr>
          <w:hyperlink w:anchor="_Toc507341059" w:history="1">
            <w:r w:rsidR="00F0256F" w:rsidRPr="002A6DDC">
              <w:rPr>
                <w:rStyle w:val="Hypertextovodkaz"/>
                <w:noProof/>
              </w:rPr>
              <w:t>4.3</w:t>
            </w:r>
            <w:r w:rsidR="00F0256F">
              <w:rPr>
                <w:rFonts w:eastAsiaTheme="minorEastAsia" w:cstheme="minorBidi"/>
                <w:noProof/>
                <w:szCs w:val="22"/>
              </w:rPr>
              <w:tab/>
            </w:r>
            <w:r w:rsidR="00F0256F" w:rsidRPr="002A6DDC">
              <w:rPr>
                <w:rStyle w:val="Hypertextovodkaz"/>
                <w:noProof/>
              </w:rPr>
              <w:t>Zajištění mlčenlivosti</w:t>
            </w:r>
            <w:r w:rsidR="00F0256F">
              <w:rPr>
                <w:noProof/>
                <w:webHidden/>
              </w:rPr>
              <w:tab/>
            </w:r>
            <w:r w:rsidR="00F0256F">
              <w:rPr>
                <w:noProof/>
                <w:webHidden/>
              </w:rPr>
              <w:fldChar w:fldCharType="begin"/>
            </w:r>
            <w:r w:rsidR="00F0256F">
              <w:rPr>
                <w:noProof/>
                <w:webHidden/>
              </w:rPr>
              <w:instrText xml:space="preserve"> PAGEREF _Toc507341059 \h </w:instrText>
            </w:r>
            <w:r w:rsidR="00F0256F">
              <w:rPr>
                <w:noProof/>
                <w:webHidden/>
              </w:rPr>
            </w:r>
            <w:r w:rsidR="00F0256F">
              <w:rPr>
                <w:noProof/>
                <w:webHidden/>
              </w:rPr>
              <w:fldChar w:fldCharType="separate"/>
            </w:r>
            <w:r w:rsidR="00F0256F">
              <w:rPr>
                <w:noProof/>
                <w:webHidden/>
              </w:rPr>
              <w:t>9</w:t>
            </w:r>
            <w:r w:rsidR="00F0256F">
              <w:rPr>
                <w:noProof/>
                <w:webHidden/>
              </w:rPr>
              <w:fldChar w:fldCharType="end"/>
            </w:r>
          </w:hyperlink>
        </w:p>
        <w:p w14:paraId="1F21E0E3" w14:textId="19C33F8A" w:rsidR="00F0256F" w:rsidRDefault="00FE041A">
          <w:pPr>
            <w:pStyle w:val="Obsah2"/>
            <w:tabs>
              <w:tab w:val="left" w:pos="660"/>
              <w:tab w:val="right" w:leader="dot" w:pos="9486"/>
            </w:tabs>
            <w:rPr>
              <w:rFonts w:eastAsiaTheme="minorEastAsia" w:cstheme="minorBidi"/>
              <w:noProof/>
              <w:szCs w:val="22"/>
            </w:rPr>
          </w:pPr>
          <w:hyperlink w:anchor="_Toc507341060" w:history="1">
            <w:r w:rsidR="00F0256F" w:rsidRPr="002A6DDC">
              <w:rPr>
                <w:rStyle w:val="Hypertextovodkaz"/>
                <w:noProof/>
              </w:rPr>
              <w:t>4.4</w:t>
            </w:r>
            <w:r w:rsidR="00F0256F">
              <w:rPr>
                <w:rFonts w:eastAsiaTheme="minorEastAsia" w:cstheme="minorBidi"/>
                <w:noProof/>
                <w:szCs w:val="22"/>
              </w:rPr>
              <w:tab/>
            </w:r>
            <w:r w:rsidR="00F0256F" w:rsidRPr="002A6DDC">
              <w:rPr>
                <w:rStyle w:val="Hypertextovodkaz"/>
                <w:noProof/>
              </w:rPr>
              <w:t>Pravidla pro zabezpečení prostor</w:t>
            </w:r>
            <w:r w:rsidR="00F0256F">
              <w:rPr>
                <w:noProof/>
                <w:webHidden/>
              </w:rPr>
              <w:tab/>
            </w:r>
            <w:r w:rsidR="00F0256F">
              <w:rPr>
                <w:noProof/>
                <w:webHidden/>
              </w:rPr>
              <w:fldChar w:fldCharType="begin"/>
            </w:r>
            <w:r w:rsidR="00F0256F">
              <w:rPr>
                <w:noProof/>
                <w:webHidden/>
              </w:rPr>
              <w:instrText xml:space="preserve"> PAGEREF _Toc507341060 \h </w:instrText>
            </w:r>
            <w:r w:rsidR="00F0256F">
              <w:rPr>
                <w:noProof/>
                <w:webHidden/>
              </w:rPr>
            </w:r>
            <w:r w:rsidR="00F0256F">
              <w:rPr>
                <w:noProof/>
                <w:webHidden/>
              </w:rPr>
              <w:fldChar w:fldCharType="separate"/>
            </w:r>
            <w:r w:rsidR="00F0256F">
              <w:rPr>
                <w:noProof/>
                <w:webHidden/>
              </w:rPr>
              <w:t>9</w:t>
            </w:r>
            <w:r w:rsidR="00F0256F">
              <w:rPr>
                <w:noProof/>
                <w:webHidden/>
              </w:rPr>
              <w:fldChar w:fldCharType="end"/>
            </w:r>
          </w:hyperlink>
        </w:p>
        <w:p w14:paraId="71BD32D6" w14:textId="00D87929" w:rsidR="00F0256F" w:rsidRDefault="00FE041A">
          <w:pPr>
            <w:pStyle w:val="Obsah1"/>
            <w:rPr>
              <w:rFonts w:eastAsiaTheme="minorEastAsia" w:cstheme="minorBidi"/>
              <w:b w:val="0"/>
              <w:noProof/>
              <w:sz w:val="22"/>
              <w:szCs w:val="22"/>
            </w:rPr>
          </w:pPr>
          <w:hyperlink w:anchor="_Toc507341061" w:history="1">
            <w:r w:rsidR="00F0256F" w:rsidRPr="002A6DDC">
              <w:rPr>
                <w:rStyle w:val="Hypertextovodkaz"/>
                <w:noProof/>
              </w:rPr>
              <w:t>5</w:t>
            </w:r>
            <w:r w:rsidR="00F0256F">
              <w:rPr>
                <w:rFonts w:eastAsiaTheme="minorEastAsia" w:cstheme="minorBidi"/>
                <w:b w:val="0"/>
                <w:noProof/>
                <w:sz w:val="22"/>
                <w:szCs w:val="22"/>
              </w:rPr>
              <w:tab/>
            </w:r>
            <w:r w:rsidR="00F0256F" w:rsidRPr="002A6DDC">
              <w:rPr>
                <w:rStyle w:val="Hypertextovodkaz"/>
                <w:noProof/>
              </w:rPr>
              <w:t>Zvláštní pravidla pro nakládání s OÚ</w:t>
            </w:r>
            <w:r w:rsidR="00F0256F">
              <w:rPr>
                <w:noProof/>
                <w:webHidden/>
              </w:rPr>
              <w:tab/>
            </w:r>
            <w:r w:rsidR="00F0256F">
              <w:rPr>
                <w:noProof/>
                <w:webHidden/>
              </w:rPr>
              <w:fldChar w:fldCharType="begin"/>
            </w:r>
            <w:r w:rsidR="00F0256F">
              <w:rPr>
                <w:noProof/>
                <w:webHidden/>
              </w:rPr>
              <w:instrText xml:space="preserve"> PAGEREF _Toc507341061 \h </w:instrText>
            </w:r>
            <w:r w:rsidR="00F0256F">
              <w:rPr>
                <w:noProof/>
                <w:webHidden/>
              </w:rPr>
            </w:r>
            <w:r w:rsidR="00F0256F">
              <w:rPr>
                <w:noProof/>
                <w:webHidden/>
              </w:rPr>
              <w:fldChar w:fldCharType="separate"/>
            </w:r>
            <w:r w:rsidR="00F0256F">
              <w:rPr>
                <w:noProof/>
                <w:webHidden/>
              </w:rPr>
              <w:t>9</w:t>
            </w:r>
            <w:r w:rsidR="00F0256F">
              <w:rPr>
                <w:noProof/>
                <w:webHidden/>
              </w:rPr>
              <w:fldChar w:fldCharType="end"/>
            </w:r>
          </w:hyperlink>
        </w:p>
        <w:p w14:paraId="02543BCC" w14:textId="1DB4FD88" w:rsidR="00F0256F" w:rsidRDefault="00FE041A">
          <w:pPr>
            <w:pStyle w:val="Obsah2"/>
            <w:tabs>
              <w:tab w:val="left" w:pos="660"/>
              <w:tab w:val="right" w:leader="dot" w:pos="9486"/>
            </w:tabs>
            <w:rPr>
              <w:rFonts w:eastAsiaTheme="minorEastAsia" w:cstheme="minorBidi"/>
              <w:noProof/>
              <w:szCs w:val="22"/>
            </w:rPr>
          </w:pPr>
          <w:hyperlink w:anchor="_Toc507341062" w:history="1">
            <w:r w:rsidR="00F0256F" w:rsidRPr="002A6DDC">
              <w:rPr>
                <w:rStyle w:val="Hypertextovodkaz"/>
                <w:noProof/>
              </w:rPr>
              <w:t>5.1</w:t>
            </w:r>
            <w:r w:rsidR="00F0256F">
              <w:rPr>
                <w:rFonts w:eastAsiaTheme="minorEastAsia" w:cstheme="minorBidi"/>
                <w:noProof/>
                <w:szCs w:val="22"/>
              </w:rPr>
              <w:tab/>
            </w:r>
            <w:r w:rsidR="00F0256F" w:rsidRPr="002A6DDC">
              <w:rPr>
                <w:rStyle w:val="Hypertextovodkaz"/>
                <w:noProof/>
              </w:rPr>
              <w:t>Souhlas se zpracováním OÚ</w:t>
            </w:r>
            <w:r w:rsidR="00F0256F">
              <w:rPr>
                <w:noProof/>
                <w:webHidden/>
              </w:rPr>
              <w:tab/>
            </w:r>
            <w:r w:rsidR="00F0256F">
              <w:rPr>
                <w:noProof/>
                <w:webHidden/>
              </w:rPr>
              <w:fldChar w:fldCharType="begin"/>
            </w:r>
            <w:r w:rsidR="00F0256F">
              <w:rPr>
                <w:noProof/>
                <w:webHidden/>
              </w:rPr>
              <w:instrText xml:space="preserve"> PAGEREF _Toc507341062 \h </w:instrText>
            </w:r>
            <w:r w:rsidR="00F0256F">
              <w:rPr>
                <w:noProof/>
                <w:webHidden/>
              </w:rPr>
            </w:r>
            <w:r w:rsidR="00F0256F">
              <w:rPr>
                <w:noProof/>
                <w:webHidden/>
              </w:rPr>
              <w:fldChar w:fldCharType="separate"/>
            </w:r>
            <w:r w:rsidR="00F0256F">
              <w:rPr>
                <w:noProof/>
                <w:webHidden/>
              </w:rPr>
              <w:t>9</w:t>
            </w:r>
            <w:r w:rsidR="00F0256F">
              <w:rPr>
                <w:noProof/>
                <w:webHidden/>
              </w:rPr>
              <w:fldChar w:fldCharType="end"/>
            </w:r>
          </w:hyperlink>
        </w:p>
        <w:p w14:paraId="7486C4EB" w14:textId="589BBF07" w:rsidR="00F0256F" w:rsidRDefault="00FE041A">
          <w:pPr>
            <w:pStyle w:val="Obsah2"/>
            <w:tabs>
              <w:tab w:val="left" w:pos="660"/>
              <w:tab w:val="right" w:leader="dot" w:pos="9486"/>
            </w:tabs>
            <w:rPr>
              <w:rFonts w:eastAsiaTheme="minorEastAsia" w:cstheme="minorBidi"/>
              <w:noProof/>
              <w:szCs w:val="22"/>
            </w:rPr>
          </w:pPr>
          <w:hyperlink w:anchor="_Toc507341063" w:history="1">
            <w:r w:rsidR="00F0256F" w:rsidRPr="002A6DDC">
              <w:rPr>
                <w:rStyle w:val="Hypertextovodkaz"/>
                <w:noProof/>
              </w:rPr>
              <w:t>5.2</w:t>
            </w:r>
            <w:r w:rsidR="00F0256F">
              <w:rPr>
                <w:rFonts w:eastAsiaTheme="minorEastAsia" w:cstheme="minorBidi"/>
                <w:noProof/>
                <w:szCs w:val="22"/>
              </w:rPr>
              <w:tab/>
            </w:r>
            <w:r w:rsidR="00F0256F" w:rsidRPr="002A6DDC">
              <w:rPr>
                <w:rStyle w:val="Hypertextovodkaz"/>
                <w:noProof/>
              </w:rPr>
              <w:t>Pořizování audiovizuálních záznamů</w:t>
            </w:r>
            <w:r w:rsidR="00F0256F">
              <w:rPr>
                <w:noProof/>
                <w:webHidden/>
              </w:rPr>
              <w:tab/>
            </w:r>
            <w:r w:rsidR="00F0256F">
              <w:rPr>
                <w:noProof/>
                <w:webHidden/>
              </w:rPr>
              <w:fldChar w:fldCharType="begin"/>
            </w:r>
            <w:r w:rsidR="00F0256F">
              <w:rPr>
                <w:noProof/>
                <w:webHidden/>
              </w:rPr>
              <w:instrText xml:space="preserve"> PAGEREF _Toc507341063 \h </w:instrText>
            </w:r>
            <w:r w:rsidR="00F0256F">
              <w:rPr>
                <w:noProof/>
                <w:webHidden/>
              </w:rPr>
            </w:r>
            <w:r w:rsidR="00F0256F">
              <w:rPr>
                <w:noProof/>
                <w:webHidden/>
              </w:rPr>
              <w:fldChar w:fldCharType="separate"/>
            </w:r>
            <w:r w:rsidR="00F0256F">
              <w:rPr>
                <w:noProof/>
                <w:webHidden/>
              </w:rPr>
              <w:t>9</w:t>
            </w:r>
            <w:r w:rsidR="00F0256F">
              <w:rPr>
                <w:noProof/>
                <w:webHidden/>
              </w:rPr>
              <w:fldChar w:fldCharType="end"/>
            </w:r>
          </w:hyperlink>
        </w:p>
        <w:p w14:paraId="713D53F8" w14:textId="06EF2058" w:rsidR="00F0256F" w:rsidRDefault="00FE041A">
          <w:pPr>
            <w:pStyle w:val="Obsah2"/>
            <w:tabs>
              <w:tab w:val="left" w:pos="660"/>
              <w:tab w:val="right" w:leader="dot" w:pos="9486"/>
            </w:tabs>
            <w:rPr>
              <w:rFonts w:eastAsiaTheme="minorEastAsia" w:cstheme="minorBidi"/>
              <w:noProof/>
              <w:szCs w:val="22"/>
            </w:rPr>
          </w:pPr>
          <w:hyperlink w:anchor="_Toc507341064" w:history="1">
            <w:r w:rsidR="00F0256F" w:rsidRPr="002A6DDC">
              <w:rPr>
                <w:rStyle w:val="Hypertextovodkaz"/>
                <w:noProof/>
              </w:rPr>
              <w:t>5.3</w:t>
            </w:r>
            <w:r w:rsidR="00F0256F">
              <w:rPr>
                <w:rFonts w:eastAsiaTheme="minorEastAsia" w:cstheme="minorBidi"/>
                <w:noProof/>
                <w:szCs w:val="22"/>
              </w:rPr>
              <w:tab/>
            </w:r>
            <w:r w:rsidR="00F0256F" w:rsidRPr="002A6DDC">
              <w:rPr>
                <w:rStyle w:val="Hypertextovodkaz"/>
                <w:noProof/>
              </w:rPr>
              <w:t>Zápisy a záznamy z jednání volených orgánů</w:t>
            </w:r>
            <w:r w:rsidR="00F0256F">
              <w:rPr>
                <w:noProof/>
                <w:webHidden/>
              </w:rPr>
              <w:tab/>
            </w:r>
            <w:r w:rsidR="00F0256F">
              <w:rPr>
                <w:noProof/>
                <w:webHidden/>
              </w:rPr>
              <w:fldChar w:fldCharType="begin"/>
            </w:r>
            <w:r w:rsidR="00F0256F">
              <w:rPr>
                <w:noProof/>
                <w:webHidden/>
              </w:rPr>
              <w:instrText xml:space="preserve"> PAGEREF _Toc507341064 \h </w:instrText>
            </w:r>
            <w:r w:rsidR="00F0256F">
              <w:rPr>
                <w:noProof/>
                <w:webHidden/>
              </w:rPr>
            </w:r>
            <w:r w:rsidR="00F0256F">
              <w:rPr>
                <w:noProof/>
                <w:webHidden/>
              </w:rPr>
              <w:fldChar w:fldCharType="separate"/>
            </w:r>
            <w:r w:rsidR="00F0256F">
              <w:rPr>
                <w:noProof/>
                <w:webHidden/>
              </w:rPr>
              <w:t>10</w:t>
            </w:r>
            <w:r w:rsidR="00F0256F">
              <w:rPr>
                <w:noProof/>
                <w:webHidden/>
              </w:rPr>
              <w:fldChar w:fldCharType="end"/>
            </w:r>
          </w:hyperlink>
        </w:p>
        <w:p w14:paraId="58CB57E3" w14:textId="50E9C152" w:rsidR="00F0256F" w:rsidRDefault="00FE041A">
          <w:pPr>
            <w:pStyle w:val="Obsah2"/>
            <w:tabs>
              <w:tab w:val="left" w:pos="660"/>
              <w:tab w:val="right" w:leader="dot" w:pos="9486"/>
            </w:tabs>
            <w:rPr>
              <w:rFonts w:eastAsiaTheme="minorEastAsia" w:cstheme="minorBidi"/>
              <w:noProof/>
              <w:szCs w:val="22"/>
            </w:rPr>
          </w:pPr>
          <w:hyperlink w:anchor="_Toc507341065" w:history="1">
            <w:r w:rsidR="00F0256F" w:rsidRPr="002A6DDC">
              <w:rPr>
                <w:rStyle w:val="Hypertextovodkaz"/>
                <w:bCs/>
                <w:noProof/>
              </w:rPr>
              <w:t>5.4</w:t>
            </w:r>
            <w:r w:rsidR="00F0256F">
              <w:rPr>
                <w:rFonts w:eastAsiaTheme="minorEastAsia" w:cstheme="minorBidi"/>
                <w:noProof/>
                <w:szCs w:val="22"/>
              </w:rPr>
              <w:tab/>
            </w:r>
            <w:r w:rsidR="00F0256F" w:rsidRPr="002A6DDC">
              <w:rPr>
                <w:rStyle w:val="Hypertextovodkaz"/>
                <w:noProof/>
              </w:rPr>
              <w:t>Ochrana OÚ členů volených orgánů a zaměstnanců obce</w:t>
            </w:r>
            <w:r w:rsidR="00F0256F">
              <w:rPr>
                <w:noProof/>
                <w:webHidden/>
              </w:rPr>
              <w:tab/>
            </w:r>
            <w:r w:rsidR="00F0256F">
              <w:rPr>
                <w:noProof/>
                <w:webHidden/>
              </w:rPr>
              <w:fldChar w:fldCharType="begin"/>
            </w:r>
            <w:r w:rsidR="00F0256F">
              <w:rPr>
                <w:noProof/>
                <w:webHidden/>
              </w:rPr>
              <w:instrText xml:space="preserve"> PAGEREF _Toc507341065 \h </w:instrText>
            </w:r>
            <w:r w:rsidR="00F0256F">
              <w:rPr>
                <w:noProof/>
                <w:webHidden/>
              </w:rPr>
            </w:r>
            <w:r w:rsidR="00F0256F">
              <w:rPr>
                <w:noProof/>
                <w:webHidden/>
              </w:rPr>
              <w:fldChar w:fldCharType="separate"/>
            </w:r>
            <w:r w:rsidR="00F0256F">
              <w:rPr>
                <w:noProof/>
                <w:webHidden/>
              </w:rPr>
              <w:t>10</w:t>
            </w:r>
            <w:r w:rsidR="00F0256F">
              <w:rPr>
                <w:noProof/>
                <w:webHidden/>
              </w:rPr>
              <w:fldChar w:fldCharType="end"/>
            </w:r>
          </w:hyperlink>
        </w:p>
        <w:p w14:paraId="0BF796FB" w14:textId="149B2BA4" w:rsidR="00F0256F" w:rsidRDefault="00FE041A">
          <w:pPr>
            <w:pStyle w:val="Obsah2"/>
            <w:tabs>
              <w:tab w:val="left" w:pos="660"/>
              <w:tab w:val="right" w:leader="dot" w:pos="9486"/>
            </w:tabs>
            <w:rPr>
              <w:rFonts w:eastAsiaTheme="minorEastAsia" w:cstheme="minorBidi"/>
              <w:noProof/>
              <w:szCs w:val="22"/>
            </w:rPr>
          </w:pPr>
          <w:hyperlink w:anchor="_Toc507341066" w:history="1">
            <w:r w:rsidR="00F0256F" w:rsidRPr="002A6DDC">
              <w:rPr>
                <w:rStyle w:val="Hypertextovodkaz"/>
                <w:bCs/>
                <w:noProof/>
              </w:rPr>
              <w:t>5.5</w:t>
            </w:r>
            <w:r w:rsidR="00F0256F">
              <w:rPr>
                <w:rFonts w:eastAsiaTheme="minorEastAsia" w:cstheme="minorBidi"/>
                <w:noProof/>
                <w:szCs w:val="22"/>
              </w:rPr>
              <w:tab/>
            </w:r>
            <w:r w:rsidR="00F0256F" w:rsidRPr="002A6DDC">
              <w:rPr>
                <w:rStyle w:val="Hypertextovodkaz"/>
                <w:noProof/>
              </w:rPr>
              <w:t>Nakládání s OÚ pro účely vítání občánků a setkání s jubilanty</w:t>
            </w:r>
            <w:r w:rsidR="00F0256F">
              <w:rPr>
                <w:noProof/>
                <w:webHidden/>
              </w:rPr>
              <w:tab/>
            </w:r>
            <w:r w:rsidR="00F0256F">
              <w:rPr>
                <w:noProof/>
                <w:webHidden/>
              </w:rPr>
              <w:fldChar w:fldCharType="begin"/>
            </w:r>
            <w:r w:rsidR="00F0256F">
              <w:rPr>
                <w:noProof/>
                <w:webHidden/>
              </w:rPr>
              <w:instrText xml:space="preserve"> PAGEREF _Toc507341066 \h </w:instrText>
            </w:r>
            <w:r w:rsidR="00F0256F">
              <w:rPr>
                <w:noProof/>
                <w:webHidden/>
              </w:rPr>
            </w:r>
            <w:r w:rsidR="00F0256F">
              <w:rPr>
                <w:noProof/>
                <w:webHidden/>
              </w:rPr>
              <w:fldChar w:fldCharType="separate"/>
            </w:r>
            <w:r w:rsidR="00F0256F">
              <w:rPr>
                <w:noProof/>
                <w:webHidden/>
              </w:rPr>
              <w:t>10</w:t>
            </w:r>
            <w:r w:rsidR="00F0256F">
              <w:rPr>
                <w:noProof/>
                <w:webHidden/>
              </w:rPr>
              <w:fldChar w:fldCharType="end"/>
            </w:r>
          </w:hyperlink>
        </w:p>
        <w:p w14:paraId="3467C3CC" w14:textId="6B7A0F2B" w:rsidR="00F0256F" w:rsidRDefault="00FE041A">
          <w:pPr>
            <w:pStyle w:val="Obsah2"/>
            <w:tabs>
              <w:tab w:val="left" w:pos="660"/>
              <w:tab w:val="right" w:leader="dot" w:pos="9486"/>
            </w:tabs>
            <w:rPr>
              <w:rFonts w:eastAsiaTheme="minorEastAsia" w:cstheme="minorBidi"/>
              <w:noProof/>
              <w:szCs w:val="22"/>
            </w:rPr>
          </w:pPr>
          <w:hyperlink w:anchor="_Toc507341067" w:history="1">
            <w:r w:rsidR="00F0256F" w:rsidRPr="002A6DDC">
              <w:rPr>
                <w:rStyle w:val="Hypertextovodkaz"/>
                <w:bCs/>
                <w:noProof/>
              </w:rPr>
              <w:t>5.6</w:t>
            </w:r>
            <w:r w:rsidR="00F0256F">
              <w:rPr>
                <w:rFonts w:eastAsiaTheme="minorEastAsia" w:cstheme="minorBidi"/>
                <w:noProof/>
                <w:szCs w:val="22"/>
              </w:rPr>
              <w:tab/>
            </w:r>
            <w:r w:rsidR="00F0256F" w:rsidRPr="002A6DDC">
              <w:rPr>
                <w:rStyle w:val="Hypertextovodkaz"/>
                <w:noProof/>
              </w:rPr>
              <w:t>Nakládání s OÚ pro účely udílení čestného občanství a pamětních listů města</w:t>
            </w:r>
            <w:r w:rsidR="00F0256F">
              <w:rPr>
                <w:noProof/>
                <w:webHidden/>
              </w:rPr>
              <w:tab/>
            </w:r>
            <w:r w:rsidR="00F0256F">
              <w:rPr>
                <w:noProof/>
                <w:webHidden/>
              </w:rPr>
              <w:fldChar w:fldCharType="begin"/>
            </w:r>
            <w:r w:rsidR="00F0256F">
              <w:rPr>
                <w:noProof/>
                <w:webHidden/>
              </w:rPr>
              <w:instrText xml:space="preserve"> PAGEREF _Toc507341067 \h </w:instrText>
            </w:r>
            <w:r w:rsidR="00F0256F">
              <w:rPr>
                <w:noProof/>
                <w:webHidden/>
              </w:rPr>
            </w:r>
            <w:r w:rsidR="00F0256F">
              <w:rPr>
                <w:noProof/>
                <w:webHidden/>
              </w:rPr>
              <w:fldChar w:fldCharType="separate"/>
            </w:r>
            <w:r w:rsidR="00F0256F">
              <w:rPr>
                <w:noProof/>
                <w:webHidden/>
              </w:rPr>
              <w:t>11</w:t>
            </w:r>
            <w:r w:rsidR="00F0256F">
              <w:rPr>
                <w:noProof/>
                <w:webHidden/>
              </w:rPr>
              <w:fldChar w:fldCharType="end"/>
            </w:r>
          </w:hyperlink>
        </w:p>
        <w:p w14:paraId="0BCF2DD2" w14:textId="2755C686" w:rsidR="00F0256F" w:rsidRDefault="00FE041A">
          <w:pPr>
            <w:pStyle w:val="Obsah2"/>
            <w:tabs>
              <w:tab w:val="left" w:pos="660"/>
              <w:tab w:val="right" w:leader="dot" w:pos="9486"/>
            </w:tabs>
            <w:rPr>
              <w:rFonts w:eastAsiaTheme="minorEastAsia" w:cstheme="minorBidi"/>
              <w:noProof/>
              <w:szCs w:val="22"/>
            </w:rPr>
          </w:pPr>
          <w:hyperlink w:anchor="_Toc507341068" w:history="1">
            <w:r w:rsidR="00F0256F" w:rsidRPr="002A6DDC">
              <w:rPr>
                <w:rStyle w:val="Hypertextovodkaz"/>
                <w:bCs/>
                <w:noProof/>
              </w:rPr>
              <w:t>5.7</w:t>
            </w:r>
            <w:r w:rsidR="00F0256F">
              <w:rPr>
                <w:rFonts w:eastAsiaTheme="minorEastAsia" w:cstheme="minorBidi"/>
                <w:noProof/>
                <w:szCs w:val="22"/>
              </w:rPr>
              <w:tab/>
            </w:r>
            <w:r w:rsidR="00F0256F" w:rsidRPr="002A6DDC">
              <w:rPr>
                <w:rStyle w:val="Hypertextovodkaz"/>
                <w:noProof/>
              </w:rPr>
              <w:t>Zveřejňování osobních údajů na úřední desce</w:t>
            </w:r>
            <w:r w:rsidR="00F0256F">
              <w:rPr>
                <w:noProof/>
                <w:webHidden/>
              </w:rPr>
              <w:tab/>
            </w:r>
            <w:r w:rsidR="00F0256F">
              <w:rPr>
                <w:noProof/>
                <w:webHidden/>
              </w:rPr>
              <w:fldChar w:fldCharType="begin"/>
            </w:r>
            <w:r w:rsidR="00F0256F">
              <w:rPr>
                <w:noProof/>
                <w:webHidden/>
              </w:rPr>
              <w:instrText xml:space="preserve"> PAGEREF _Toc507341068 \h </w:instrText>
            </w:r>
            <w:r w:rsidR="00F0256F">
              <w:rPr>
                <w:noProof/>
                <w:webHidden/>
              </w:rPr>
            </w:r>
            <w:r w:rsidR="00F0256F">
              <w:rPr>
                <w:noProof/>
                <w:webHidden/>
              </w:rPr>
              <w:fldChar w:fldCharType="separate"/>
            </w:r>
            <w:r w:rsidR="00F0256F">
              <w:rPr>
                <w:noProof/>
                <w:webHidden/>
              </w:rPr>
              <w:t>11</w:t>
            </w:r>
            <w:r w:rsidR="00F0256F">
              <w:rPr>
                <w:noProof/>
                <w:webHidden/>
              </w:rPr>
              <w:fldChar w:fldCharType="end"/>
            </w:r>
          </w:hyperlink>
        </w:p>
        <w:p w14:paraId="261D9A6C" w14:textId="382257AB" w:rsidR="00F0256F" w:rsidRDefault="00FE041A">
          <w:pPr>
            <w:pStyle w:val="Obsah2"/>
            <w:tabs>
              <w:tab w:val="left" w:pos="660"/>
              <w:tab w:val="right" w:leader="dot" w:pos="9486"/>
            </w:tabs>
            <w:rPr>
              <w:rFonts w:eastAsiaTheme="minorEastAsia" w:cstheme="minorBidi"/>
              <w:noProof/>
              <w:szCs w:val="22"/>
            </w:rPr>
          </w:pPr>
          <w:hyperlink w:anchor="_Toc507341069" w:history="1">
            <w:r w:rsidR="00F0256F" w:rsidRPr="002A6DDC">
              <w:rPr>
                <w:rStyle w:val="Hypertextovodkaz"/>
                <w:noProof/>
              </w:rPr>
              <w:t>5.8</w:t>
            </w:r>
            <w:r w:rsidR="00F0256F">
              <w:rPr>
                <w:rFonts w:eastAsiaTheme="minorEastAsia" w:cstheme="minorBidi"/>
                <w:noProof/>
                <w:szCs w:val="22"/>
              </w:rPr>
              <w:tab/>
            </w:r>
            <w:r w:rsidR="00F0256F" w:rsidRPr="002A6DDC">
              <w:rPr>
                <w:rStyle w:val="Hypertextovodkaz"/>
                <w:noProof/>
              </w:rPr>
              <w:t>Vedení kroniky</w:t>
            </w:r>
            <w:r w:rsidR="00F0256F">
              <w:rPr>
                <w:noProof/>
                <w:webHidden/>
              </w:rPr>
              <w:tab/>
            </w:r>
            <w:r w:rsidR="00F0256F">
              <w:rPr>
                <w:noProof/>
                <w:webHidden/>
              </w:rPr>
              <w:fldChar w:fldCharType="begin"/>
            </w:r>
            <w:r w:rsidR="00F0256F">
              <w:rPr>
                <w:noProof/>
                <w:webHidden/>
              </w:rPr>
              <w:instrText xml:space="preserve"> PAGEREF _Toc507341069 \h </w:instrText>
            </w:r>
            <w:r w:rsidR="00F0256F">
              <w:rPr>
                <w:noProof/>
                <w:webHidden/>
              </w:rPr>
            </w:r>
            <w:r w:rsidR="00F0256F">
              <w:rPr>
                <w:noProof/>
                <w:webHidden/>
              </w:rPr>
              <w:fldChar w:fldCharType="separate"/>
            </w:r>
            <w:r w:rsidR="00F0256F">
              <w:rPr>
                <w:noProof/>
                <w:webHidden/>
              </w:rPr>
              <w:t>11</w:t>
            </w:r>
            <w:r w:rsidR="00F0256F">
              <w:rPr>
                <w:noProof/>
                <w:webHidden/>
              </w:rPr>
              <w:fldChar w:fldCharType="end"/>
            </w:r>
          </w:hyperlink>
        </w:p>
        <w:p w14:paraId="58B9DF80" w14:textId="1D56C342" w:rsidR="00F0256F" w:rsidRDefault="00FE041A">
          <w:pPr>
            <w:pStyle w:val="Obsah2"/>
            <w:tabs>
              <w:tab w:val="left" w:pos="660"/>
              <w:tab w:val="right" w:leader="dot" w:pos="9486"/>
            </w:tabs>
            <w:rPr>
              <w:rFonts w:eastAsiaTheme="minorEastAsia" w:cstheme="minorBidi"/>
              <w:noProof/>
              <w:szCs w:val="22"/>
            </w:rPr>
          </w:pPr>
          <w:hyperlink w:anchor="_Toc507341070" w:history="1">
            <w:r w:rsidR="00F0256F" w:rsidRPr="002A6DDC">
              <w:rPr>
                <w:rStyle w:val="Hypertextovodkaz"/>
                <w:noProof/>
              </w:rPr>
              <w:t>5.9</w:t>
            </w:r>
            <w:r w:rsidR="00F0256F">
              <w:rPr>
                <w:rFonts w:eastAsiaTheme="minorEastAsia" w:cstheme="minorBidi"/>
                <w:noProof/>
                <w:szCs w:val="22"/>
              </w:rPr>
              <w:tab/>
            </w:r>
            <w:r w:rsidR="00F0256F" w:rsidRPr="002A6DDC">
              <w:rPr>
                <w:rStyle w:val="Hypertextovodkaz"/>
                <w:noProof/>
              </w:rPr>
              <w:t>Nakládání s osobními údaji dle zákona o svobodném přístupu k informacím</w:t>
            </w:r>
            <w:r w:rsidR="00F0256F">
              <w:rPr>
                <w:noProof/>
                <w:webHidden/>
              </w:rPr>
              <w:tab/>
            </w:r>
            <w:r w:rsidR="00F0256F">
              <w:rPr>
                <w:noProof/>
                <w:webHidden/>
              </w:rPr>
              <w:fldChar w:fldCharType="begin"/>
            </w:r>
            <w:r w:rsidR="00F0256F">
              <w:rPr>
                <w:noProof/>
                <w:webHidden/>
              </w:rPr>
              <w:instrText xml:space="preserve"> PAGEREF _Toc507341070 \h </w:instrText>
            </w:r>
            <w:r w:rsidR="00F0256F">
              <w:rPr>
                <w:noProof/>
                <w:webHidden/>
              </w:rPr>
            </w:r>
            <w:r w:rsidR="00F0256F">
              <w:rPr>
                <w:noProof/>
                <w:webHidden/>
              </w:rPr>
              <w:fldChar w:fldCharType="separate"/>
            </w:r>
            <w:r w:rsidR="00F0256F">
              <w:rPr>
                <w:noProof/>
                <w:webHidden/>
              </w:rPr>
              <w:t>12</w:t>
            </w:r>
            <w:r w:rsidR="00F0256F">
              <w:rPr>
                <w:noProof/>
                <w:webHidden/>
              </w:rPr>
              <w:fldChar w:fldCharType="end"/>
            </w:r>
          </w:hyperlink>
        </w:p>
        <w:p w14:paraId="6DC0092A" w14:textId="6D9524CB" w:rsidR="00F0256F" w:rsidRDefault="00FE041A">
          <w:pPr>
            <w:pStyle w:val="Obsah2"/>
            <w:tabs>
              <w:tab w:val="left" w:pos="660"/>
              <w:tab w:val="right" w:leader="dot" w:pos="9486"/>
            </w:tabs>
            <w:rPr>
              <w:rFonts w:eastAsiaTheme="minorEastAsia" w:cstheme="minorBidi"/>
              <w:noProof/>
              <w:szCs w:val="22"/>
            </w:rPr>
          </w:pPr>
          <w:hyperlink w:anchor="_Toc507341071" w:history="1">
            <w:r w:rsidR="00F0256F" w:rsidRPr="002A6DDC">
              <w:rPr>
                <w:rStyle w:val="Hypertextovodkaz"/>
                <w:noProof/>
              </w:rPr>
              <w:t>5.10</w:t>
            </w:r>
            <w:r w:rsidR="00F0256F">
              <w:rPr>
                <w:rFonts w:eastAsiaTheme="minorEastAsia" w:cstheme="minorBidi"/>
                <w:noProof/>
                <w:szCs w:val="22"/>
              </w:rPr>
              <w:tab/>
            </w:r>
            <w:r w:rsidR="00F0256F" w:rsidRPr="002A6DDC">
              <w:rPr>
                <w:rStyle w:val="Hypertextovodkaz"/>
                <w:noProof/>
              </w:rPr>
              <w:t>Nahlížení do spisu dle správního řádu</w:t>
            </w:r>
            <w:r w:rsidR="00F0256F">
              <w:rPr>
                <w:noProof/>
                <w:webHidden/>
              </w:rPr>
              <w:tab/>
            </w:r>
            <w:r w:rsidR="00F0256F">
              <w:rPr>
                <w:noProof/>
                <w:webHidden/>
              </w:rPr>
              <w:fldChar w:fldCharType="begin"/>
            </w:r>
            <w:r w:rsidR="00F0256F">
              <w:rPr>
                <w:noProof/>
                <w:webHidden/>
              </w:rPr>
              <w:instrText xml:space="preserve"> PAGEREF _Toc507341071 \h </w:instrText>
            </w:r>
            <w:r w:rsidR="00F0256F">
              <w:rPr>
                <w:noProof/>
                <w:webHidden/>
              </w:rPr>
            </w:r>
            <w:r w:rsidR="00F0256F">
              <w:rPr>
                <w:noProof/>
                <w:webHidden/>
              </w:rPr>
              <w:fldChar w:fldCharType="separate"/>
            </w:r>
            <w:r w:rsidR="00F0256F">
              <w:rPr>
                <w:noProof/>
                <w:webHidden/>
              </w:rPr>
              <w:t>12</w:t>
            </w:r>
            <w:r w:rsidR="00F0256F">
              <w:rPr>
                <w:noProof/>
                <w:webHidden/>
              </w:rPr>
              <w:fldChar w:fldCharType="end"/>
            </w:r>
          </w:hyperlink>
        </w:p>
        <w:p w14:paraId="7B2C7E06" w14:textId="319F6243" w:rsidR="00F0256F" w:rsidRDefault="00F0256F">
          <w:pPr>
            <w:pStyle w:val="Obsah2"/>
            <w:tabs>
              <w:tab w:val="left" w:pos="660"/>
              <w:tab w:val="right" w:leader="dot" w:pos="9486"/>
            </w:tabs>
            <w:rPr>
              <w:rFonts w:eastAsiaTheme="minorEastAsia" w:cstheme="minorBidi"/>
              <w:noProof/>
              <w:szCs w:val="22"/>
            </w:rPr>
          </w:pPr>
        </w:p>
        <w:p w14:paraId="74EBB06D" w14:textId="51C2D6AD" w:rsidR="00F0256F" w:rsidRDefault="00FE041A">
          <w:pPr>
            <w:pStyle w:val="Obsah1"/>
            <w:rPr>
              <w:rFonts w:eastAsiaTheme="minorEastAsia" w:cstheme="minorBidi"/>
              <w:b w:val="0"/>
              <w:noProof/>
              <w:sz w:val="22"/>
              <w:szCs w:val="22"/>
            </w:rPr>
          </w:pPr>
          <w:hyperlink w:anchor="_Toc507341073" w:history="1">
            <w:r w:rsidR="00F0256F" w:rsidRPr="002A6DDC">
              <w:rPr>
                <w:rStyle w:val="Hypertextovodkaz"/>
                <w:noProof/>
              </w:rPr>
              <w:t>6</w:t>
            </w:r>
            <w:r w:rsidR="00F0256F">
              <w:rPr>
                <w:rFonts w:eastAsiaTheme="minorEastAsia" w:cstheme="minorBidi"/>
                <w:b w:val="0"/>
                <w:noProof/>
                <w:sz w:val="22"/>
                <w:szCs w:val="22"/>
              </w:rPr>
              <w:tab/>
            </w:r>
            <w:r w:rsidR="00F0256F" w:rsidRPr="002A6DDC">
              <w:rPr>
                <w:rStyle w:val="Hypertextovodkaz"/>
                <w:noProof/>
              </w:rPr>
              <w:t>Řešení incidentů</w:t>
            </w:r>
            <w:r w:rsidR="00F0256F">
              <w:rPr>
                <w:noProof/>
                <w:webHidden/>
              </w:rPr>
              <w:tab/>
            </w:r>
            <w:r w:rsidR="00F0256F">
              <w:rPr>
                <w:noProof/>
                <w:webHidden/>
              </w:rPr>
              <w:fldChar w:fldCharType="begin"/>
            </w:r>
            <w:r w:rsidR="00F0256F">
              <w:rPr>
                <w:noProof/>
                <w:webHidden/>
              </w:rPr>
              <w:instrText xml:space="preserve"> PAGEREF _Toc507341073 \h </w:instrText>
            </w:r>
            <w:r w:rsidR="00F0256F">
              <w:rPr>
                <w:noProof/>
                <w:webHidden/>
              </w:rPr>
            </w:r>
            <w:r w:rsidR="00F0256F">
              <w:rPr>
                <w:noProof/>
                <w:webHidden/>
              </w:rPr>
              <w:fldChar w:fldCharType="separate"/>
            </w:r>
            <w:r w:rsidR="00F0256F">
              <w:rPr>
                <w:noProof/>
                <w:webHidden/>
              </w:rPr>
              <w:t>12</w:t>
            </w:r>
            <w:r w:rsidR="00F0256F">
              <w:rPr>
                <w:noProof/>
                <w:webHidden/>
              </w:rPr>
              <w:fldChar w:fldCharType="end"/>
            </w:r>
          </w:hyperlink>
        </w:p>
        <w:p w14:paraId="10DC365E" w14:textId="5C5C1973" w:rsidR="00F0256F" w:rsidRDefault="00FE041A">
          <w:pPr>
            <w:pStyle w:val="Obsah1"/>
            <w:rPr>
              <w:rFonts w:eastAsiaTheme="minorEastAsia" w:cstheme="minorBidi"/>
              <w:b w:val="0"/>
              <w:noProof/>
              <w:sz w:val="22"/>
              <w:szCs w:val="22"/>
            </w:rPr>
          </w:pPr>
          <w:hyperlink w:anchor="_Toc507341074" w:history="1">
            <w:r w:rsidR="00F0256F" w:rsidRPr="002A6DDC">
              <w:rPr>
                <w:rStyle w:val="Hypertextovodkaz"/>
                <w:noProof/>
              </w:rPr>
              <w:t>7</w:t>
            </w:r>
            <w:r w:rsidR="00F0256F">
              <w:rPr>
                <w:rFonts w:eastAsiaTheme="minorEastAsia" w:cstheme="minorBidi"/>
                <w:b w:val="0"/>
                <w:noProof/>
                <w:sz w:val="22"/>
                <w:szCs w:val="22"/>
              </w:rPr>
              <w:tab/>
            </w:r>
            <w:r w:rsidR="00F0256F" w:rsidRPr="002A6DDC">
              <w:rPr>
                <w:rStyle w:val="Hypertextovodkaz"/>
                <w:noProof/>
              </w:rPr>
              <w:t>Informační povinnost - žádosti subjektů OÚ</w:t>
            </w:r>
            <w:r w:rsidR="00F0256F">
              <w:rPr>
                <w:noProof/>
                <w:webHidden/>
              </w:rPr>
              <w:tab/>
            </w:r>
            <w:r w:rsidR="00F0256F">
              <w:rPr>
                <w:noProof/>
                <w:webHidden/>
              </w:rPr>
              <w:fldChar w:fldCharType="begin"/>
            </w:r>
            <w:r w:rsidR="00F0256F">
              <w:rPr>
                <w:noProof/>
                <w:webHidden/>
              </w:rPr>
              <w:instrText xml:space="preserve"> PAGEREF _Toc507341074 \h </w:instrText>
            </w:r>
            <w:r w:rsidR="00F0256F">
              <w:rPr>
                <w:noProof/>
                <w:webHidden/>
              </w:rPr>
            </w:r>
            <w:r w:rsidR="00F0256F">
              <w:rPr>
                <w:noProof/>
                <w:webHidden/>
              </w:rPr>
              <w:fldChar w:fldCharType="separate"/>
            </w:r>
            <w:r w:rsidR="00F0256F">
              <w:rPr>
                <w:noProof/>
                <w:webHidden/>
              </w:rPr>
              <w:t>12</w:t>
            </w:r>
            <w:r w:rsidR="00F0256F">
              <w:rPr>
                <w:noProof/>
                <w:webHidden/>
              </w:rPr>
              <w:fldChar w:fldCharType="end"/>
            </w:r>
          </w:hyperlink>
        </w:p>
        <w:p w14:paraId="6B1E75DC" w14:textId="32663745" w:rsidR="00F0256F" w:rsidRDefault="00FE041A">
          <w:pPr>
            <w:pStyle w:val="Obsah2"/>
            <w:tabs>
              <w:tab w:val="left" w:pos="660"/>
              <w:tab w:val="right" w:leader="dot" w:pos="9486"/>
            </w:tabs>
            <w:rPr>
              <w:rFonts w:eastAsiaTheme="minorEastAsia" w:cstheme="minorBidi"/>
              <w:noProof/>
              <w:szCs w:val="22"/>
            </w:rPr>
          </w:pPr>
          <w:hyperlink w:anchor="_Toc507341075" w:history="1">
            <w:r w:rsidR="00F0256F" w:rsidRPr="002A6DDC">
              <w:rPr>
                <w:rStyle w:val="Hypertextovodkaz"/>
                <w:noProof/>
              </w:rPr>
              <w:t>7.1</w:t>
            </w:r>
            <w:r w:rsidR="00F0256F">
              <w:rPr>
                <w:rFonts w:eastAsiaTheme="minorEastAsia" w:cstheme="minorBidi"/>
                <w:noProof/>
                <w:szCs w:val="22"/>
              </w:rPr>
              <w:tab/>
            </w:r>
            <w:r w:rsidR="00F0256F" w:rsidRPr="002A6DDC">
              <w:rPr>
                <w:rStyle w:val="Hypertextovodkaz"/>
                <w:noProof/>
              </w:rPr>
              <w:t>Informační povinnost správce</w:t>
            </w:r>
            <w:r w:rsidR="00F0256F">
              <w:rPr>
                <w:noProof/>
                <w:webHidden/>
              </w:rPr>
              <w:tab/>
            </w:r>
            <w:r w:rsidR="00F0256F">
              <w:rPr>
                <w:noProof/>
                <w:webHidden/>
              </w:rPr>
              <w:fldChar w:fldCharType="begin"/>
            </w:r>
            <w:r w:rsidR="00F0256F">
              <w:rPr>
                <w:noProof/>
                <w:webHidden/>
              </w:rPr>
              <w:instrText xml:space="preserve"> PAGEREF _Toc507341075 \h </w:instrText>
            </w:r>
            <w:r w:rsidR="00F0256F">
              <w:rPr>
                <w:noProof/>
                <w:webHidden/>
              </w:rPr>
            </w:r>
            <w:r w:rsidR="00F0256F">
              <w:rPr>
                <w:noProof/>
                <w:webHidden/>
              </w:rPr>
              <w:fldChar w:fldCharType="separate"/>
            </w:r>
            <w:r w:rsidR="00F0256F">
              <w:rPr>
                <w:noProof/>
                <w:webHidden/>
              </w:rPr>
              <w:t>12</w:t>
            </w:r>
            <w:r w:rsidR="00F0256F">
              <w:rPr>
                <w:noProof/>
                <w:webHidden/>
              </w:rPr>
              <w:fldChar w:fldCharType="end"/>
            </w:r>
          </w:hyperlink>
        </w:p>
        <w:p w14:paraId="0A9C5E3A" w14:textId="7544D7A9" w:rsidR="00F0256F" w:rsidRDefault="00FE041A">
          <w:pPr>
            <w:pStyle w:val="Obsah2"/>
            <w:tabs>
              <w:tab w:val="left" w:pos="660"/>
              <w:tab w:val="right" w:leader="dot" w:pos="9486"/>
            </w:tabs>
            <w:rPr>
              <w:rFonts w:eastAsiaTheme="minorEastAsia" w:cstheme="minorBidi"/>
              <w:noProof/>
              <w:szCs w:val="22"/>
            </w:rPr>
          </w:pPr>
          <w:hyperlink w:anchor="_Toc507341076" w:history="1">
            <w:r w:rsidR="00F0256F" w:rsidRPr="002A6DDC">
              <w:rPr>
                <w:rStyle w:val="Hypertextovodkaz"/>
                <w:noProof/>
              </w:rPr>
              <w:t>7.2</w:t>
            </w:r>
            <w:r w:rsidR="00F0256F">
              <w:rPr>
                <w:rFonts w:eastAsiaTheme="minorEastAsia" w:cstheme="minorBidi"/>
                <w:noProof/>
                <w:szCs w:val="22"/>
              </w:rPr>
              <w:tab/>
            </w:r>
            <w:r w:rsidR="00F0256F" w:rsidRPr="002A6DDC">
              <w:rPr>
                <w:rStyle w:val="Hypertextovodkaz"/>
                <w:noProof/>
              </w:rPr>
              <w:t>Žádosti subjektů OÚ</w:t>
            </w:r>
            <w:r w:rsidR="00F0256F">
              <w:rPr>
                <w:noProof/>
                <w:webHidden/>
              </w:rPr>
              <w:tab/>
            </w:r>
            <w:r w:rsidR="00F0256F">
              <w:rPr>
                <w:noProof/>
                <w:webHidden/>
              </w:rPr>
              <w:fldChar w:fldCharType="begin"/>
            </w:r>
            <w:r w:rsidR="00F0256F">
              <w:rPr>
                <w:noProof/>
                <w:webHidden/>
              </w:rPr>
              <w:instrText xml:space="preserve"> PAGEREF _Toc507341076 \h </w:instrText>
            </w:r>
            <w:r w:rsidR="00F0256F">
              <w:rPr>
                <w:noProof/>
                <w:webHidden/>
              </w:rPr>
            </w:r>
            <w:r w:rsidR="00F0256F">
              <w:rPr>
                <w:noProof/>
                <w:webHidden/>
              </w:rPr>
              <w:fldChar w:fldCharType="separate"/>
            </w:r>
            <w:r w:rsidR="00F0256F">
              <w:rPr>
                <w:noProof/>
                <w:webHidden/>
              </w:rPr>
              <w:t>13</w:t>
            </w:r>
            <w:r w:rsidR="00F0256F">
              <w:rPr>
                <w:noProof/>
                <w:webHidden/>
              </w:rPr>
              <w:fldChar w:fldCharType="end"/>
            </w:r>
          </w:hyperlink>
        </w:p>
        <w:p w14:paraId="2BD7A0BA" w14:textId="5CE189BD" w:rsidR="00F0256F" w:rsidRDefault="00FE041A">
          <w:pPr>
            <w:pStyle w:val="Obsah1"/>
            <w:rPr>
              <w:rFonts w:eastAsiaTheme="minorEastAsia" w:cstheme="minorBidi"/>
              <w:b w:val="0"/>
              <w:noProof/>
              <w:sz w:val="22"/>
              <w:szCs w:val="22"/>
            </w:rPr>
          </w:pPr>
          <w:hyperlink w:anchor="_Toc507341077" w:history="1">
            <w:r w:rsidR="00F0256F" w:rsidRPr="002A6DDC">
              <w:rPr>
                <w:rStyle w:val="Hypertextovodkaz"/>
                <w:noProof/>
              </w:rPr>
              <w:t>8</w:t>
            </w:r>
            <w:r w:rsidR="00F0256F">
              <w:rPr>
                <w:rFonts w:eastAsiaTheme="minorEastAsia" w:cstheme="minorBidi"/>
                <w:b w:val="0"/>
                <w:noProof/>
                <w:sz w:val="22"/>
                <w:szCs w:val="22"/>
              </w:rPr>
              <w:tab/>
            </w:r>
            <w:r w:rsidR="00F0256F" w:rsidRPr="002A6DDC">
              <w:rPr>
                <w:rStyle w:val="Hypertextovodkaz"/>
                <w:noProof/>
              </w:rPr>
              <w:t>Přenesení oprávnění a odpovědností na třetí strany</w:t>
            </w:r>
            <w:r w:rsidR="00F0256F">
              <w:rPr>
                <w:noProof/>
                <w:webHidden/>
              </w:rPr>
              <w:tab/>
            </w:r>
            <w:r w:rsidR="00F0256F">
              <w:rPr>
                <w:noProof/>
                <w:webHidden/>
              </w:rPr>
              <w:fldChar w:fldCharType="begin"/>
            </w:r>
            <w:r w:rsidR="00F0256F">
              <w:rPr>
                <w:noProof/>
                <w:webHidden/>
              </w:rPr>
              <w:instrText xml:space="preserve"> PAGEREF _Toc507341077 \h </w:instrText>
            </w:r>
            <w:r w:rsidR="00F0256F">
              <w:rPr>
                <w:noProof/>
                <w:webHidden/>
              </w:rPr>
            </w:r>
            <w:r w:rsidR="00F0256F">
              <w:rPr>
                <w:noProof/>
                <w:webHidden/>
              </w:rPr>
              <w:fldChar w:fldCharType="separate"/>
            </w:r>
            <w:r w:rsidR="00F0256F">
              <w:rPr>
                <w:noProof/>
                <w:webHidden/>
              </w:rPr>
              <w:t>13</w:t>
            </w:r>
            <w:r w:rsidR="00F0256F">
              <w:rPr>
                <w:noProof/>
                <w:webHidden/>
              </w:rPr>
              <w:fldChar w:fldCharType="end"/>
            </w:r>
          </w:hyperlink>
        </w:p>
        <w:p w14:paraId="0A3DC841" w14:textId="7AA2AEE9" w:rsidR="00F0256F" w:rsidRDefault="00FE041A">
          <w:pPr>
            <w:pStyle w:val="Obsah1"/>
            <w:rPr>
              <w:rFonts w:eastAsiaTheme="minorEastAsia" w:cstheme="minorBidi"/>
              <w:b w:val="0"/>
              <w:noProof/>
              <w:sz w:val="22"/>
              <w:szCs w:val="22"/>
            </w:rPr>
          </w:pPr>
          <w:hyperlink w:anchor="_Toc507341078" w:history="1">
            <w:r w:rsidR="00F0256F" w:rsidRPr="002A6DDC">
              <w:rPr>
                <w:rStyle w:val="Hypertextovodkaz"/>
                <w:noProof/>
              </w:rPr>
              <w:t>9</w:t>
            </w:r>
            <w:r w:rsidR="00F0256F">
              <w:rPr>
                <w:rFonts w:eastAsiaTheme="minorEastAsia" w:cstheme="minorBidi"/>
                <w:b w:val="0"/>
                <w:noProof/>
                <w:sz w:val="22"/>
                <w:szCs w:val="22"/>
              </w:rPr>
              <w:tab/>
            </w:r>
            <w:r w:rsidR="00F0256F" w:rsidRPr="002A6DDC">
              <w:rPr>
                <w:rStyle w:val="Hypertextovodkaz"/>
                <w:noProof/>
              </w:rPr>
              <w:t>Kontrolní a auditní činnost, řízení rizik</w:t>
            </w:r>
            <w:r w:rsidR="00F0256F">
              <w:rPr>
                <w:noProof/>
                <w:webHidden/>
              </w:rPr>
              <w:tab/>
            </w:r>
            <w:r w:rsidR="00F0256F">
              <w:rPr>
                <w:noProof/>
                <w:webHidden/>
              </w:rPr>
              <w:fldChar w:fldCharType="begin"/>
            </w:r>
            <w:r w:rsidR="00F0256F">
              <w:rPr>
                <w:noProof/>
                <w:webHidden/>
              </w:rPr>
              <w:instrText xml:space="preserve"> PAGEREF _Toc507341078 \h </w:instrText>
            </w:r>
            <w:r w:rsidR="00F0256F">
              <w:rPr>
                <w:noProof/>
                <w:webHidden/>
              </w:rPr>
            </w:r>
            <w:r w:rsidR="00F0256F">
              <w:rPr>
                <w:noProof/>
                <w:webHidden/>
              </w:rPr>
              <w:fldChar w:fldCharType="separate"/>
            </w:r>
            <w:r w:rsidR="00F0256F">
              <w:rPr>
                <w:noProof/>
                <w:webHidden/>
              </w:rPr>
              <w:t>14</w:t>
            </w:r>
            <w:r w:rsidR="00F0256F">
              <w:rPr>
                <w:noProof/>
                <w:webHidden/>
              </w:rPr>
              <w:fldChar w:fldCharType="end"/>
            </w:r>
          </w:hyperlink>
        </w:p>
        <w:p w14:paraId="7F38206E" w14:textId="31B5A6A2" w:rsidR="00F0256F" w:rsidRDefault="00FE041A">
          <w:pPr>
            <w:pStyle w:val="Obsah2"/>
            <w:tabs>
              <w:tab w:val="left" w:pos="660"/>
              <w:tab w:val="right" w:leader="dot" w:pos="9486"/>
            </w:tabs>
            <w:rPr>
              <w:rFonts w:eastAsiaTheme="minorEastAsia" w:cstheme="minorBidi"/>
              <w:noProof/>
              <w:szCs w:val="22"/>
            </w:rPr>
          </w:pPr>
          <w:hyperlink w:anchor="_Toc507341079" w:history="1">
            <w:r w:rsidR="00F0256F" w:rsidRPr="002A6DDC">
              <w:rPr>
                <w:rStyle w:val="Hypertextovodkaz"/>
                <w:noProof/>
              </w:rPr>
              <w:t>9.1</w:t>
            </w:r>
            <w:r w:rsidR="00F0256F">
              <w:rPr>
                <w:rFonts w:eastAsiaTheme="minorEastAsia" w:cstheme="minorBidi"/>
                <w:noProof/>
                <w:szCs w:val="22"/>
              </w:rPr>
              <w:tab/>
            </w:r>
            <w:r w:rsidR="00F0256F" w:rsidRPr="002A6DDC">
              <w:rPr>
                <w:rStyle w:val="Hypertextovodkaz"/>
                <w:noProof/>
              </w:rPr>
              <w:t>Kontrolní činnost</w:t>
            </w:r>
            <w:r w:rsidR="00F0256F">
              <w:rPr>
                <w:noProof/>
                <w:webHidden/>
              </w:rPr>
              <w:tab/>
            </w:r>
            <w:r w:rsidR="00F0256F">
              <w:rPr>
                <w:noProof/>
                <w:webHidden/>
              </w:rPr>
              <w:fldChar w:fldCharType="begin"/>
            </w:r>
            <w:r w:rsidR="00F0256F">
              <w:rPr>
                <w:noProof/>
                <w:webHidden/>
              </w:rPr>
              <w:instrText xml:space="preserve"> PAGEREF _Toc507341079 \h </w:instrText>
            </w:r>
            <w:r w:rsidR="00F0256F">
              <w:rPr>
                <w:noProof/>
                <w:webHidden/>
              </w:rPr>
            </w:r>
            <w:r w:rsidR="00F0256F">
              <w:rPr>
                <w:noProof/>
                <w:webHidden/>
              </w:rPr>
              <w:fldChar w:fldCharType="separate"/>
            </w:r>
            <w:r w:rsidR="00F0256F">
              <w:rPr>
                <w:noProof/>
                <w:webHidden/>
              </w:rPr>
              <w:t>14</w:t>
            </w:r>
            <w:r w:rsidR="00F0256F">
              <w:rPr>
                <w:noProof/>
                <w:webHidden/>
              </w:rPr>
              <w:fldChar w:fldCharType="end"/>
            </w:r>
          </w:hyperlink>
        </w:p>
        <w:p w14:paraId="27410C5B" w14:textId="64FD6698" w:rsidR="00F0256F" w:rsidRDefault="00FE041A">
          <w:pPr>
            <w:pStyle w:val="Obsah2"/>
            <w:tabs>
              <w:tab w:val="left" w:pos="660"/>
              <w:tab w:val="right" w:leader="dot" w:pos="9486"/>
            </w:tabs>
            <w:rPr>
              <w:rFonts w:eastAsiaTheme="minorEastAsia" w:cstheme="minorBidi"/>
              <w:noProof/>
              <w:szCs w:val="22"/>
            </w:rPr>
          </w:pPr>
          <w:hyperlink w:anchor="_Toc507341080" w:history="1">
            <w:r w:rsidR="00F0256F" w:rsidRPr="002A6DDC">
              <w:rPr>
                <w:rStyle w:val="Hypertextovodkaz"/>
                <w:noProof/>
              </w:rPr>
              <w:t>9.2</w:t>
            </w:r>
            <w:r w:rsidR="00F0256F">
              <w:rPr>
                <w:rFonts w:eastAsiaTheme="minorEastAsia" w:cstheme="minorBidi"/>
                <w:noProof/>
                <w:szCs w:val="22"/>
              </w:rPr>
              <w:tab/>
            </w:r>
            <w:r w:rsidR="00F0256F" w:rsidRPr="002A6DDC">
              <w:rPr>
                <w:rStyle w:val="Hypertextovodkaz"/>
                <w:noProof/>
              </w:rPr>
              <w:t>Posouzení shody a řízení rizik</w:t>
            </w:r>
            <w:r w:rsidR="00F0256F">
              <w:rPr>
                <w:noProof/>
                <w:webHidden/>
              </w:rPr>
              <w:tab/>
            </w:r>
            <w:r w:rsidR="00F0256F">
              <w:rPr>
                <w:noProof/>
                <w:webHidden/>
              </w:rPr>
              <w:fldChar w:fldCharType="begin"/>
            </w:r>
            <w:r w:rsidR="00F0256F">
              <w:rPr>
                <w:noProof/>
                <w:webHidden/>
              </w:rPr>
              <w:instrText xml:space="preserve"> PAGEREF _Toc507341080 \h </w:instrText>
            </w:r>
            <w:r w:rsidR="00F0256F">
              <w:rPr>
                <w:noProof/>
                <w:webHidden/>
              </w:rPr>
            </w:r>
            <w:r w:rsidR="00F0256F">
              <w:rPr>
                <w:noProof/>
                <w:webHidden/>
              </w:rPr>
              <w:fldChar w:fldCharType="separate"/>
            </w:r>
            <w:r w:rsidR="00F0256F">
              <w:rPr>
                <w:noProof/>
                <w:webHidden/>
              </w:rPr>
              <w:t>14</w:t>
            </w:r>
            <w:r w:rsidR="00F0256F">
              <w:rPr>
                <w:noProof/>
                <w:webHidden/>
              </w:rPr>
              <w:fldChar w:fldCharType="end"/>
            </w:r>
          </w:hyperlink>
        </w:p>
        <w:p w14:paraId="0583C439" w14:textId="1BBC075B" w:rsidR="00F0256F" w:rsidRDefault="00FE041A">
          <w:pPr>
            <w:pStyle w:val="Obsah2"/>
            <w:tabs>
              <w:tab w:val="left" w:pos="660"/>
              <w:tab w:val="right" w:leader="dot" w:pos="9486"/>
            </w:tabs>
            <w:rPr>
              <w:rFonts w:eastAsiaTheme="minorEastAsia" w:cstheme="minorBidi"/>
              <w:noProof/>
              <w:szCs w:val="22"/>
            </w:rPr>
          </w:pPr>
          <w:hyperlink w:anchor="_Toc507341081" w:history="1">
            <w:r w:rsidR="00F0256F" w:rsidRPr="002A6DDC">
              <w:rPr>
                <w:rStyle w:val="Hypertextovodkaz"/>
                <w:noProof/>
              </w:rPr>
              <w:t>9.3</w:t>
            </w:r>
            <w:r w:rsidR="00F0256F">
              <w:rPr>
                <w:rFonts w:eastAsiaTheme="minorEastAsia" w:cstheme="minorBidi"/>
                <w:noProof/>
                <w:szCs w:val="22"/>
              </w:rPr>
              <w:tab/>
            </w:r>
            <w:r w:rsidR="00F0256F" w:rsidRPr="002A6DDC">
              <w:rPr>
                <w:rStyle w:val="Hypertextovodkaz"/>
                <w:noProof/>
              </w:rPr>
              <w:t>Interní audit</w:t>
            </w:r>
            <w:r w:rsidR="00F0256F">
              <w:rPr>
                <w:noProof/>
                <w:webHidden/>
              </w:rPr>
              <w:tab/>
            </w:r>
            <w:r w:rsidR="00F0256F">
              <w:rPr>
                <w:noProof/>
                <w:webHidden/>
              </w:rPr>
              <w:fldChar w:fldCharType="begin"/>
            </w:r>
            <w:r w:rsidR="00F0256F">
              <w:rPr>
                <w:noProof/>
                <w:webHidden/>
              </w:rPr>
              <w:instrText xml:space="preserve"> PAGEREF _Toc507341081 \h </w:instrText>
            </w:r>
            <w:r w:rsidR="00F0256F">
              <w:rPr>
                <w:noProof/>
                <w:webHidden/>
              </w:rPr>
            </w:r>
            <w:r w:rsidR="00F0256F">
              <w:rPr>
                <w:noProof/>
                <w:webHidden/>
              </w:rPr>
              <w:fldChar w:fldCharType="separate"/>
            </w:r>
            <w:r w:rsidR="00F0256F">
              <w:rPr>
                <w:noProof/>
                <w:webHidden/>
              </w:rPr>
              <w:t>15</w:t>
            </w:r>
            <w:r w:rsidR="00F0256F">
              <w:rPr>
                <w:noProof/>
                <w:webHidden/>
              </w:rPr>
              <w:fldChar w:fldCharType="end"/>
            </w:r>
          </w:hyperlink>
        </w:p>
        <w:p w14:paraId="2B0B64EC" w14:textId="6694AC71" w:rsidR="00F0256F" w:rsidRDefault="00FE041A">
          <w:pPr>
            <w:pStyle w:val="Obsah1"/>
            <w:rPr>
              <w:rFonts w:eastAsiaTheme="minorEastAsia" w:cstheme="minorBidi"/>
              <w:b w:val="0"/>
              <w:noProof/>
              <w:sz w:val="22"/>
              <w:szCs w:val="22"/>
            </w:rPr>
          </w:pPr>
          <w:hyperlink w:anchor="_Toc507341082" w:history="1">
            <w:r w:rsidR="00F0256F" w:rsidRPr="002A6DDC">
              <w:rPr>
                <w:rStyle w:val="Hypertextovodkaz"/>
                <w:noProof/>
              </w:rPr>
              <w:t>10</w:t>
            </w:r>
            <w:r w:rsidR="00F0256F">
              <w:rPr>
                <w:rFonts w:eastAsiaTheme="minorEastAsia" w:cstheme="minorBidi"/>
                <w:b w:val="0"/>
                <w:noProof/>
                <w:sz w:val="22"/>
                <w:szCs w:val="22"/>
              </w:rPr>
              <w:tab/>
            </w:r>
            <w:r w:rsidR="00F0256F" w:rsidRPr="002A6DDC">
              <w:rPr>
                <w:rStyle w:val="Hypertextovodkaz"/>
                <w:noProof/>
              </w:rPr>
              <w:t>Související legislativa</w:t>
            </w:r>
            <w:r w:rsidR="00F0256F">
              <w:rPr>
                <w:noProof/>
                <w:webHidden/>
              </w:rPr>
              <w:tab/>
            </w:r>
            <w:r w:rsidR="00F0256F">
              <w:rPr>
                <w:noProof/>
                <w:webHidden/>
              </w:rPr>
              <w:fldChar w:fldCharType="begin"/>
            </w:r>
            <w:r w:rsidR="00F0256F">
              <w:rPr>
                <w:noProof/>
                <w:webHidden/>
              </w:rPr>
              <w:instrText xml:space="preserve"> PAGEREF _Toc507341082 \h </w:instrText>
            </w:r>
            <w:r w:rsidR="00F0256F">
              <w:rPr>
                <w:noProof/>
                <w:webHidden/>
              </w:rPr>
            </w:r>
            <w:r w:rsidR="00F0256F">
              <w:rPr>
                <w:noProof/>
                <w:webHidden/>
              </w:rPr>
              <w:fldChar w:fldCharType="separate"/>
            </w:r>
            <w:r w:rsidR="00F0256F">
              <w:rPr>
                <w:noProof/>
                <w:webHidden/>
              </w:rPr>
              <w:t>15</w:t>
            </w:r>
            <w:r w:rsidR="00F0256F">
              <w:rPr>
                <w:noProof/>
                <w:webHidden/>
              </w:rPr>
              <w:fldChar w:fldCharType="end"/>
            </w:r>
          </w:hyperlink>
        </w:p>
        <w:p w14:paraId="6F2B7DA2" w14:textId="274C20F3" w:rsidR="00F0256F" w:rsidRDefault="00FE041A">
          <w:pPr>
            <w:pStyle w:val="Obsah1"/>
            <w:rPr>
              <w:rFonts w:eastAsiaTheme="minorEastAsia" w:cstheme="minorBidi"/>
              <w:b w:val="0"/>
              <w:noProof/>
              <w:sz w:val="22"/>
              <w:szCs w:val="22"/>
            </w:rPr>
          </w:pPr>
          <w:hyperlink w:anchor="_Toc507341083" w:history="1">
            <w:r w:rsidR="00F0256F" w:rsidRPr="002A6DDC">
              <w:rPr>
                <w:rStyle w:val="Hypertextovodkaz"/>
                <w:noProof/>
              </w:rPr>
              <w:t>11</w:t>
            </w:r>
            <w:r w:rsidR="00F0256F">
              <w:rPr>
                <w:rFonts w:eastAsiaTheme="minorEastAsia" w:cstheme="minorBidi"/>
                <w:b w:val="0"/>
                <w:noProof/>
                <w:sz w:val="22"/>
                <w:szCs w:val="22"/>
              </w:rPr>
              <w:tab/>
            </w:r>
            <w:r w:rsidR="00F0256F" w:rsidRPr="002A6DDC">
              <w:rPr>
                <w:rStyle w:val="Hypertextovodkaz"/>
                <w:noProof/>
              </w:rPr>
              <w:t>Přílohy</w:t>
            </w:r>
            <w:r w:rsidR="00F0256F">
              <w:rPr>
                <w:noProof/>
                <w:webHidden/>
              </w:rPr>
              <w:tab/>
            </w:r>
            <w:r w:rsidR="00F0256F">
              <w:rPr>
                <w:noProof/>
                <w:webHidden/>
              </w:rPr>
              <w:fldChar w:fldCharType="begin"/>
            </w:r>
            <w:r w:rsidR="00F0256F">
              <w:rPr>
                <w:noProof/>
                <w:webHidden/>
              </w:rPr>
              <w:instrText xml:space="preserve"> PAGEREF _Toc507341083 \h </w:instrText>
            </w:r>
            <w:r w:rsidR="00F0256F">
              <w:rPr>
                <w:noProof/>
                <w:webHidden/>
              </w:rPr>
            </w:r>
            <w:r w:rsidR="00F0256F">
              <w:rPr>
                <w:noProof/>
                <w:webHidden/>
              </w:rPr>
              <w:fldChar w:fldCharType="separate"/>
            </w:r>
            <w:r w:rsidR="00F0256F">
              <w:rPr>
                <w:noProof/>
                <w:webHidden/>
              </w:rPr>
              <w:t>16</w:t>
            </w:r>
            <w:r w:rsidR="00F0256F">
              <w:rPr>
                <w:noProof/>
                <w:webHidden/>
              </w:rPr>
              <w:fldChar w:fldCharType="end"/>
            </w:r>
          </w:hyperlink>
        </w:p>
        <w:p w14:paraId="727FB020" w14:textId="1B1D1A56" w:rsidR="00F0256F" w:rsidRDefault="00FE041A">
          <w:pPr>
            <w:pStyle w:val="Obsah2"/>
            <w:tabs>
              <w:tab w:val="left" w:pos="660"/>
              <w:tab w:val="right" w:leader="dot" w:pos="9486"/>
            </w:tabs>
            <w:rPr>
              <w:rFonts w:eastAsiaTheme="minorEastAsia" w:cstheme="minorBidi"/>
              <w:noProof/>
              <w:szCs w:val="22"/>
            </w:rPr>
          </w:pPr>
          <w:hyperlink w:anchor="_Toc507341084" w:history="1">
            <w:r w:rsidR="00F0256F" w:rsidRPr="002A6DDC">
              <w:rPr>
                <w:rStyle w:val="Hypertextovodkaz"/>
                <w:noProof/>
              </w:rPr>
              <w:t>11.1</w:t>
            </w:r>
            <w:r w:rsidR="00F0256F">
              <w:rPr>
                <w:rFonts w:eastAsiaTheme="minorEastAsia" w:cstheme="minorBidi"/>
                <w:noProof/>
                <w:szCs w:val="22"/>
              </w:rPr>
              <w:tab/>
            </w:r>
            <w:r w:rsidR="00F0256F" w:rsidRPr="002A6DDC">
              <w:rPr>
                <w:rStyle w:val="Hypertextovodkaz"/>
                <w:noProof/>
              </w:rPr>
              <w:t>Příloha č. 1 Doložka o mlčenlivosti zaměstnanců</w:t>
            </w:r>
            <w:r w:rsidR="00F0256F">
              <w:rPr>
                <w:noProof/>
                <w:webHidden/>
              </w:rPr>
              <w:tab/>
            </w:r>
            <w:r w:rsidR="00F0256F">
              <w:rPr>
                <w:noProof/>
                <w:webHidden/>
              </w:rPr>
              <w:fldChar w:fldCharType="begin"/>
            </w:r>
            <w:r w:rsidR="00F0256F">
              <w:rPr>
                <w:noProof/>
                <w:webHidden/>
              </w:rPr>
              <w:instrText xml:space="preserve"> PAGEREF _Toc507341084 \h </w:instrText>
            </w:r>
            <w:r w:rsidR="00F0256F">
              <w:rPr>
                <w:noProof/>
                <w:webHidden/>
              </w:rPr>
            </w:r>
            <w:r w:rsidR="00F0256F">
              <w:rPr>
                <w:noProof/>
                <w:webHidden/>
              </w:rPr>
              <w:fldChar w:fldCharType="separate"/>
            </w:r>
            <w:r w:rsidR="00F0256F">
              <w:rPr>
                <w:noProof/>
                <w:webHidden/>
              </w:rPr>
              <w:t>16</w:t>
            </w:r>
            <w:r w:rsidR="00F0256F">
              <w:rPr>
                <w:noProof/>
                <w:webHidden/>
              </w:rPr>
              <w:fldChar w:fldCharType="end"/>
            </w:r>
          </w:hyperlink>
        </w:p>
        <w:p w14:paraId="2794BAA1" w14:textId="39DADEE2" w:rsidR="00F0256F" w:rsidRDefault="00FE041A">
          <w:pPr>
            <w:pStyle w:val="Obsah2"/>
            <w:tabs>
              <w:tab w:val="left" w:pos="660"/>
              <w:tab w:val="right" w:leader="dot" w:pos="9486"/>
            </w:tabs>
            <w:rPr>
              <w:rFonts w:eastAsiaTheme="minorEastAsia" w:cstheme="minorBidi"/>
              <w:noProof/>
              <w:szCs w:val="22"/>
            </w:rPr>
          </w:pPr>
          <w:hyperlink w:anchor="_Toc507341085" w:history="1">
            <w:r w:rsidR="00F0256F" w:rsidRPr="002A6DDC">
              <w:rPr>
                <w:rStyle w:val="Hypertextovodkaz"/>
                <w:noProof/>
              </w:rPr>
              <w:t>11.2</w:t>
            </w:r>
            <w:r w:rsidR="00F0256F">
              <w:rPr>
                <w:rFonts w:eastAsiaTheme="minorEastAsia" w:cstheme="minorBidi"/>
                <w:noProof/>
                <w:szCs w:val="22"/>
              </w:rPr>
              <w:tab/>
            </w:r>
            <w:r w:rsidR="00F0256F" w:rsidRPr="002A6DDC">
              <w:rPr>
                <w:rStyle w:val="Hypertextovodkaz"/>
                <w:noProof/>
              </w:rPr>
              <w:t>Příloha č. 2 Odpověď na žádost subjektu OÚ</w:t>
            </w:r>
            <w:r w:rsidR="00F0256F">
              <w:rPr>
                <w:noProof/>
                <w:webHidden/>
              </w:rPr>
              <w:tab/>
            </w:r>
            <w:r w:rsidR="00F0256F">
              <w:rPr>
                <w:noProof/>
                <w:webHidden/>
              </w:rPr>
              <w:fldChar w:fldCharType="begin"/>
            </w:r>
            <w:r w:rsidR="00F0256F">
              <w:rPr>
                <w:noProof/>
                <w:webHidden/>
              </w:rPr>
              <w:instrText xml:space="preserve"> PAGEREF _Toc507341085 \h </w:instrText>
            </w:r>
            <w:r w:rsidR="00F0256F">
              <w:rPr>
                <w:noProof/>
                <w:webHidden/>
              </w:rPr>
            </w:r>
            <w:r w:rsidR="00F0256F">
              <w:rPr>
                <w:noProof/>
                <w:webHidden/>
              </w:rPr>
              <w:fldChar w:fldCharType="separate"/>
            </w:r>
            <w:r w:rsidR="00F0256F">
              <w:rPr>
                <w:noProof/>
                <w:webHidden/>
              </w:rPr>
              <w:t>17</w:t>
            </w:r>
            <w:r w:rsidR="00F0256F">
              <w:rPr>
                <w:noProof/>
                <w:webHidden/>
              </w:rPr>
              <w:fldChar w:fldCharType="end"/>
            </w:r>
          </w:hyperlink>
        </w:p>
        <w:p w14:paraId="0FC887D6" w14:textId="02F7CF12" w:rsidR="00F0256F" w:rsidRDefault="00FE041A">
          <w:pPr>
            <w:pStyle w:val="Obsah2"/>
            <w:tabs>
              <w:tab w:val="left" w:pos="660"/>
              <w:tab w:val="right" w:leader="dot" w:pos="9486"/>
            </w:tabs>
            <w:rPr>
              <w:rFonts w:eastAsiaTheme="minorEastAsia" w:cstheme="minorBidi"/>
              <w:noProof/>
              <w:szCs w:val="22"/>
            </w:rPr>
          </w:pPr>
          <w:hyperlink w:anchor="_Toc507341086" w:history="1">
            <w:r w:rsidR="00F0256F" w:rsidRPr="002A6DDC">
              <w:rPr>
                <w:rStyle w:val="Hypertextovodkaz"/>
                <w:noProof/>
              </w:rPr>
              <w:t>11.3</w:t>
            </w:r>
            <w:r w:rsidR="00F0256F">
              <w:rPr>
                <w:rFonts w:eastAsiaTheme="minorEastAsia" w:cstheme="minorBidi"/>
                <w:noProof/>
                <w:szCs w:val="22"/>
              </w:rPr>
              <w:tab/>
            </w:r>
            <w:r w:rsidR="00F0256F" w:rsidRPr="002A6DDC">
              <w:rPr>
                <w:rStyle w:val="Hypertextovodkaz"/>
                <w:noProof/>
              </w:rPr>
              <w:t>Příloha č. 3 Ohlášení porušení ochrany osobních údajů</w:t>
            </w:r>
            <w:r w:rsidR="00F0256F">
              <w:rPr>
                <w:noProof/>
                <w:webHidden/>
              </w:rPr>
              <w:tab/>
            </w:r>
            <w:r w:rsidR="00F0256F">
              <w:rPr>
                <w:noProof/>
                <w:webHidden/>
              </w:rPr>
              <w:fldChar w:fldCharType="begin"/>
            </w:r>
            <w:r w:rsidR="00F0256F">
              <w:rPr>
                <w:noProof/>
                <w:webHidden/>
              </w:rPr>
              <w:instrText xml:space="preserve"> PAGEREF _Toc507341086 \h </w:instrText>
            </w:r>
            <w:r w:rsidR="00F0256F">
              <w:rPr>
                <w:noProof/>
                <w:webHidden/>
              </w:rPr>
            </w:r>
            <w:r w:rsidR="00F0256F">
              <w:rPr>
                <w:noProof/>
                <w:webHidden/>
              </w:rPr>
              <w:fldChar w:fldCharType="separate"/>
            </w:r>
            <w:r w:rsidR="00F0256F">
              <w:rPr>
                <w:noProof/>
                <w:webHidden/>
              </w:rPr>
              <w:t>18</w:t>
            </w:r>
            <w:r w:rsidR="00F0256F">
              <w:rPr>
                <w:noProof/>
                <w:webHidden/>
              </w:rPr>
              <w:fldChar w:fldCharType="end"/>
            </w:r>
          </w:hyperlink>
        </w:p>
        <w:p w14:paraId="1B0FCBF3" w14:textId="37264615" w:rsidR="00F0256F" w:rsidRDefault="00FE041A">
          <w:pPr>
            <w:pStyle w:val="Obsah2"/>
            <w:tabs>
              <w:tab w:val="left" w:pos="660"/>
              <w:tab w:val="right" w:leader="dot" w:pos="9486"/>
            </w:tabs>
            <w:rPr>
              <w:rFonts w:eastAsiaTheme="minorEastAsia" w:cstheme="minorBidi"/>
              <w:noProof/>
              <w:szCs w:val="22"/>
            </w:rPr>
          </w:pPr>
          <w:hyperlink w:anchor="_Toc507341087" w:history="1">
            <w:r w:rsidR="00F0256F" w:rsidRPr="002A6DDC">
              <w:rPr>
                <w:rStyle w:val="Hypertextovodkaz"/>
                <w:noProof/>
              </w:rPr>
              <w:t>11.4</w:t>
            </w:r>
            <w:r w:rsidR="00F0256F">
              <w:rPr>
                <w:rFonts w:eastAsiaTheme="minorEastAsia" w:cstheme="minorBidi"/>
                <w:noProof/>
                <w:szCs w:val="22"/>
              </w:rPr>
              <w:tab/>
            </w:r>
            <w:r w:rsidR="00F0256F" w:rsidRPr="002A6DDC">
              <w:rPr>
                <w:rStyle w:val="Hypertextovodkaz"/>
                <w:noProof/>
              </w:rPr>
              <w:t>Příloha č. 4 Doložka o mlčenlivosti třetích stran</w:t>
            </w:r>
            <w:r w:rsidR="00F0256F">
              <w:rPr>
                <w:noProof/>
                <w:webHidden/>
              </w:rPr>
              <w:tab/>
            </w:r>
            <w:r w:rsidR="00F0256F">
              <w:rPr>
                <w:noProof/>
                <w:webHidden/>
              </w:rPr>
              <w:fldChar w:fldCharType="begin"/>
            </w:r>
            <w:r w:rsidR="00F0256F">
              <w:rPr>
                <w:noProof/>
                <w:webHidden/>
              </w:rPr>
              <w:instrText xml:space="preserve"> PAGEREF _Toc507341087 \h </w:instrText>
            </w:r>
            <w:r w:rsidR="00F0256F">
              <w:rPr>
                <w:noProof/>
                <w:webHidden/>
              </w:rPr>
            </w:r>
            <w:r w:rsidR="00F0256F">
              <w:rPr>
                <w:noProof/>
                <w:webHidden/>
              </w:rPr>
              <w:fldChar w:fldCharType="separate"/>
            </w:r>
            <w:r w:rsidR="00F0256F">
              <w:rPr>
                <w:noProof/>
                <w:webHidden/>
              </w:rPr>
              <w:t>19</w:t>
            </w:r>
            <w:r w:rsidR="00F0256F">
              <w:rPr>
                <w:noProof/>
                <w:webHidden/>
              </w:rPr>
              <w:fldChar w:fldCharType="end"/>
            </w:r>
          </w:hyperlink>
        </w:p>
        <w:p w14:paraId="3A56D4B5" w14:textId="020A0AD1" w:rsidR="005C6445" w:rsidRDefault="00017541" w:rsidP="00017541">
          <w:pPr>
            <w:pStyle w:val="Nadpisobsahu"/>
            <w:spacing w:before="0"/>
          </w:pPr>
          <w:r>
            <w:fldChar w:fldCharType="end"/>
          </w:r>
        </w:p>
      </w:sdtContent>
    </w:sdt>
    <w:p w14:paraId="52016AEB" w14:textId="77777777" w:rsidR="0010152B" w:rsidRPr="00956F30" w:rsidRDefault="0010152B" w:rsidP="003302E0"/>
    <w:p w14:paraId="344E35D6" w14:textId="77777777" w:rsidR="00F0256F" w:rsidRDefault="00F0256F">
      <w:pPr>
        <w:spacing w:after="160"/>
        <w:jc w:val="left"/>
        <w:rPr>
          <w:rFonts w:asciiTheme="majorHAnsi" w:eastAsiaTheme="majorEastAsia" w:hAnsiTheme="majorHAnsi" w:cstheme="majorBidi"/>
          <w:color w:val="1F4E79" w:themeColor="accent1" w:themeShade="80"/>
          <w:sz w:val="36"/>
          <w:szCs w:val="36"/>
        </w:rPr>
      </w:pPr>
      <w:r>
        <w:br w:type="page"/>
      </w:r>
    </w:p>
    <w:p w14:paraId="1CF851BC" w14:textId="232A9977" w:rsidR="00AE322E" w:rsidRPr="00430FF1" w:rsidRDefault="00231898" w:rsidP="003302E0">
      <w:pPr>
        <w:pStyle w:val="Nadpis1"/>
      </w:pPr>
      <w:bookmarkStart w:id="1" w:name="_Toc507341046"/>
      <w:r w:rsidRPr="00430FF1">
        <w:lastRenderedPageBreak/>
        <w:t>Úvodní ustanovení</w:t>
      </w:r>
      <w:bookmarkEnd w:id="1"/>
    </w:p>
    <w:p w14:paraId="7D644C05" w14:textId="77777777" w:rsidR="00231898" w:rsidRPr="0083463B" w:rsidRDefault="00231898" w:rsidP="00FD25B0">
      <w:pPr>
        <w:pStyle w:val="Nadpis2"/>
      </w:pPr>
      <w:bookmarkStart w:id="2" w:name="_Toc507341047"/>
      <w:r w:rsidRPr="0083463B">
        <w:t>Účel dokumentu</w:t>
      </w:r>
      <w:bookmarkEnd w:id="2"/>
    </w:p>
    <w:p w14:paraId="0BC56666" w14:textId="4E8EF346" w:rsidR="00AE322E" w:rsidRPr="002E2C79" w:rsidRDefault="00AE322E" w:rsidP="003302E0">
      <w:pPr>
        <w:pStyle w:val="Odstavecseseznamem"/>
      </w:pPr>
      <w:r w:rsidRPr="002E2C79">
        <w:t xml:space="preserve">Směrnice o ochraně osobních údajů upravuje postup zaměstnanců při nakládání s osobními údaji a při stanovení účelu, prostředků a způsobu zpracování těchto údajů ve smyslu </w:t>
      </w:r>
      <w:r w:rsidRPr="0012264A">
        <w:t>zákona č.</w:t>
      </w:r>
      <w:r w:rsidR="000A7B13" w:rsidRPr="0012264A">
        <w:t> </w:t>
      </w:r>
      <w:r w:rsidRPr="0012264A">
        <w:t>101/2000</w:t>
      </w:r>
      <w:r w:rsidR="000A7B13" w:rsidRPr="0012264A">
        <w:t> </w:t>
      </w:r>
      <w:r w:rsidRPr="0012264A">
        <w:t>Sb., o</w:t>
      </w:r>
      <w:r w:rsidRPr="002E2C79">
        <w:t xml:space="preserve"> ochraně osobních údajů ve znění pozdějších předpisů</w:t>
      </w:r>
      <w:r w:rsidR="00DA0BF0">
        <w:t xml:space="preserve"> a </w:t>
      </w:r>
      <w:r w:rsidR="00DA0BF0" w:rsidRPr="00DA0BF0">
        <w:t>Nařízení EU 2016/679 General Data Protection Regulation (GDPR) ze dne 27. dubna 2016</w:t>
      </w:r>
      <w:r w:rsidRPr="002E2C79">
        <w:t xml:space="preserve">. </w:t>
      </w:r>
    </w:p>
    <w:p w14:paraId="2EF61B9E" w14:textId="0A4B6B2E" w:rsidR="00AE322E" w:rsidRPr="002E2C79" w:rsidRDefault="00D56C46" w:rsidP="003302E0">
      <w:pPr>
        <w:pStyle w:val="Odstavecseseznamem"/>
      </w:pPr>
      <w:r>
        <w:t>Obec</w:t>
      </w:r>
      <w:r w:rsidR="0010518A">
        <w:t xml:space="preserve"> </w:t>
      </w:r>
      <w:r w:rsidR="00AE322E" w:rsidRPr="002E2C79">
        <w:t>je správcem a zpracovatelem osobních údajů</w:t>
      </w:r>
      <w:r w:rsidR="0071258C">
        <w:t xml:space="preserve"> </w:t>
      </w:r>
      <w:r w:rsidR="00355798">
        <w:t>a</w:t>
      </w:r>
      <w:r w:rsidR="00AE322E" w:rsidRPr="002E2C79">
        <w:t xml:space="preserve"> určuje účel</w:t>
      </w:r>
      <w:r w:rsidR="001F3029" w:rsidRPr="002E2C79">
        <w:t>,</w:t>
      </w:r>
      <w:r w:rsidR="00AE322E" w:rsidRPr="002E2C79">
        <w:t xml:space="preserve"> prostředky </w:t>
      </w:r>
      <w:r w:rsidR="001F3029" w:rsidRPr="002E2C79">
        <w:t xml:space="preserve">a odpovědnost za </w:t>
      </w:r>
      <w:r w:rsidR="00AE322E" w:rsidRPr="002E2C79">
        <w:t xml:space="preserve">zpracování osobních údajů, provádí </w:t>
      </w:r>
      <w:r w:rsidR="000A7B13">
        <w:t xml:space="preserve">jejich </w:t>
      </w:r>
      <w:r w:rsidR="00AE322E" w:rsidRPr="002E2C79">
        <w:t>zpracování a odpovídá za ně.</w:t>
      </w:r>
      <w:r w:rsidR="004F3CD6">
        <w:t xml:space="preserve"> Další Správci, pro které </w:t>
      </w:r>
      <w:r>
        <w:t xml:space="preserve">Obec </w:t>
      </w:r>
      <w:r w:rsidR="004F3CD6">
        <w:t>zpracovává osobní údaje, jsou uvedeni v</w:t>
      </w:r>
      <w:r w:rsidR="0012264A">
        <w:t> Registru agend</w:t>
      </w:r>
      <w:r w:rsidR="00355798">
        <w:t>.</w:t>
      </w:r>
    </w:p>
    <w:p w14:paraId="328E3798" w14:textId="71CE8B0E" w:rsidR="00AE322E" w:rsidRPr="002E2C79" w:rsidRDefault="00B06E59" w:rsidP="003302E0">
      <w:pPr>
        <w:pStyle w:val="Odstavecseseznamem"/>
      </w:pPr>
      <w:r w:rsidRPr="002E2C79">
        <w:t>K zajištění ochrany osobních údajů</w:t>
      </w:r>
      <w:r>
        <w:t xml:space="preserve"> je</w:t>
      </w:r>
      <w:r w:rsidRPr="002E2C79">
        <w:t xml:space="preserve"> přija</w:t>
      </w:r>
      <w:r>
        <w:t xml:space="preserve">t </w:t>
      </w:r>
      <w:r w:rsidRPr="002E2C79">
        <w:t>soubor technicko</w:t>
      </w:r>
      <w:r w:rsidR="00355798">
        <w:t xml:space="preserve"> </w:t>
      </w:r>
      <w:r>
        <w:t>-</w:t>
      </w:r>
      <w:r w:rsidR="00355798">
        <w:t xml:space="preserve"> </w:t>
      </w:r>
      <w:r w:rsidRPr="002E2C79">
        <w:t xml:space="preserve">organizačních opatření, která jsou </w:t>
      </w:r>
      <w:r w:rsidRPr="0010518A">
        <w:t xml:space="preserve">obsažena v této směrnici a dalších </w:t>
      </w:r>
      <w:r w:rsidR="0010518A" w:rsidRPr="0010518A">
        <w:t xml:space="preserve">organizačně </w:t>
      </w:r>
      <w:r w:rsidRPr="0010518A">
        <w:t>řídících dokumentech</w:t>
      </w:r>
      <w:r>
        <w:t xml:space="preserve">, na něž </w:t>
      </w:r>
      <w:r w:rsidR="0012264A">
        <w:t xml:space="preserve">se </w:t>
      </w:r>
      <w:r>
        <w:t>t</w:t>
      </w:r>
      <w:r w:rsidR="0012264A">
        <w:t>ento dokument</w:t>
      </w:r>
      <w:r>
        <w:t xml:space="preserve"> odkazuje</w:t>
      </w:r>
      <w:r w:rsidR="00AE322E" w:rsidRPr="002E2C79">
        <w:t>.</w:t>
      </w:r>
    </w:p>
    <w:p w14:paraId="14F788BB" w14:textId="77777777" w:rsidR="00231898" w:rsidRDefault="00231898" w:rsidP="00FD25B0">
      <w:pPr>
        <w:pStyle w:val="Nadpis2"/>
      </w:pPr>
      <w:bookmarkStart w:id="3" w:name="_Toc507341048"/>
      <w:r w:rsidRPr="00CB622B">
        <w:t>Základní</w:t>
      </w:r>
      <w:r>
        <w:t xml:space="preserve"> pojmy</w:t>
      </w:r>
      <w:bookmarkEnd w:id="3"/>
    </w:p>
    <w:p w14:paraId="77451E7C" w14:textId="77777777" w:rsidR="00231898" w:rsidRDefault="00231898" w:rsidP="003302E0">
      <w:r>
        <w:t xml:space="preserve">Pojmy používané touto směrnicí musí být vykládány v souladu s jejich významem </w:t>
      </w:r>
      <w:r w:rsidRPr="00231898">
        <w:t>uvedeným</w:t>
      </w:r>
      <w:r>
        <w:t xml:space="preserve"> v tomto článku a v souladu se zákonem. </w:t>
      </w:r>
    </w:p>
    <w:p w14:paraId="5DF90F74" w14:textId="69A7B3FF" w:rsidR="00F560EC" w:rsidRPr="00F560EC" w:rsidRDefault="00D56C46" w:rsidP="005C4893">
      <w:pPr>
        <w:pStyle w:val="Odstavecseseznamem"/>
        <w:numPr>
          <w:ilvl w:val="0"/>
          <w:numId w:val="8"/>
        </w:numPr>
      </w:pPr>
      <w:r w:rsidRPr="00D56C46">
        <w:rPr>
          <w:b/>
        </w:rPr>
        <w:t>Obec</w:t>
      </w:r>
      <w:r>
        <w:t xml:space="preserve"> </w:t>
      </w:r>
      <w:r w:rsidR="00F560EC">
        <w:t xml:space="preserve">– pro účely tohoto dokumentu se </w:t>
      </w:r>
      <w:r>
        <w:t>obcí</w:t>
      </w:r>
      <w:r w:rsidR="00C51ED4">
        <w:t xml:space="preserve"> rozumí obec Ostroměř.</w:t>
      </w:r>
    </w:p>
    <w:p w14:paraId="218E929E" w14:textId="1B105E29" w:rsidR="008C43F1" w:rsidRDefault="008C43F1" w:rsidP="005C4893">
      <w:pPr>
        <w:pStyle w:val="Odstavecseseznamem"/>
        <w:numPr>
          <w:ilvl w:val="0"/>
          <w:numId w:val="8"/>
        </w:numPr>
      </w:pPr>
      <w:r w:rsidRPr="003302E0">
        <w:rPr>
          <w:b/>
        </w:rPr>
        <w:t>Osobním údajem</w:t>
      </w:r>
      <w:r w:rsidR="00003136" w:rsidRPr="003302E0">
        <w:rPr>
          <w:b/>
        </w:rPr>
        <w:t xml:space="preserve"> (</w:t>
      </w:r>
      <w:r w:rsidR="00E24D3C" w:rsidRPr="003302E0">
        <w:rPr>
          <w:b/>
        </w:rPr>
        <w:t xml:space="preserve">dále také </w:t>
      </w:r>
      <w:r w:rsidR="00003136" w:rsidRPr="003302E0">
        <w:rPr>
          <w:b/>
        </w:rPr>
        <w:t>OÚ)</w:t>
      </w:r>
      <w:r>
        <w:t xml:space="preserve"> </w:t>
      </w:r>
      <w:r w:rsidR="00FE01A1">
        <w:t xml:space="preserve">jsou </w:t>
      </w:r>
      <w:r w:rsidR="00FE01A1" w:rsidRPr="00FE01A1">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t>.</w:t>
      </w:r>
    </w:p>
    <w:p w14:paraId="22B366EE" w14:textId="356F3BA9" w:rsidR="00FE01A1" w:rsidRDefault="00FE01A1" w:rsidP="005C4893">
      <w:pPr>
        <w:pStyle w:val="Odstavecseseznamem"/>
        <w:numPr>
          <w:ilvl w:val="0"/>
          <w:numId w:val="8"/>
        </w:numPr>
      </w:pPr>
      <w:r w:rsidRPr="003302E0">
        <w:rPr>
          <w:b/>
          <w:bCs/>
        </w:rPr>
        <w:t xml:space="preserve">Účel zpracování </w:t>
      </w:r>
      <w:r w:rsidRPr="00FE01A1">
        <w:t>- důvod</w:t>
      </w:r>
      <w:r w:rsidR="00107B18">
        <w:t>y</w:t>
      </w:r>
      <w:r w:rsidRPr="00FE01A1">
        <w:t xml:space="preserve"> kvůli nimž jsou osobní údaje zpracovávány</w:t>
      </w:r>
      <w:r>
        <w:t>.</w:t>
      </w:r>
    </w:p>
    <w:p w14:paraId="1B3475F4" w14:textId="5F8F155A" w:rsidR="004F6414" w:rsidRPr="00B72B5B" w:rsidRDefault="00355798" w:rsidP="005C4893">
      <w:pPr>
        <w:pStyle w:val="Odstavecseseznamem"/>
        <w:numPr>
          <w:ilvl w:val="0"/>
          <w:numId w:val="8"/>
        </w:numPr>
      </w:pPr>
      <w:r w:rsidRPr="003302E0">
        <w:rPr>
          <w:b/>
          <w:bCs/>
        </w:rPr>
        <w:t>Z</w:t>
      </w:r>
      <w:r w:rsidR="00DD2538" w:rsidRPr="003302E0">
        <w:rPr>
          <w:b/>
          <w:bCs/>
        </w:rPr>
        <w:t>vláštní kategori</w:t>
      </w:r>
      <w:r w:rsidRPr="003302E0">
        <w:rPr>
          <w:b/>
          <w:bCs/>
        </w:rPr>
        <w:t>e</w:t>
      </w:r>
      <w:r w:rsidR="00DD2538" w:rsidRPr="003302E0">
        <w:rPr>
          <w:b/>
          <w:bCs/>
        </w:rPr>
        <w:t xml:space="preserve"> </w:t>
      </w:r>
      <w:r w:rsidR="004F6414" w:rsidRPr="003302E0">
        <w:rPr>
          <w:b/>
          <w:bCs/>
        </w:rPr>
        <w:t>osobních údajů</w:t>
      </w:r>
      <w:r w:rsidR="003358BB" w:rsidRPr="003302E0">
        <w:rPr>
          <w:b/>
          <w:bCs/>
        </w:rPr>
        <w:t xml:space="preserve"> (</w:t>
      </w:r>
      <w:r w:rsidR="00DD2538" w:rsidRPr="003302E0">
        <w:rPr>
          <w:b/>
          <w:bCs/>
        </w:rPr>
        <w:t>„</w:t>
      </w:r>
      <w:r w:rsidR="003358BB" w:rsidRPr="003302E0">
        <w:rPr>
          <w:b/>
          <w:bCs/>
        </w:rPr>
        <w:t>citlivé údaje</w:t>
      </w:r>
      <w:r w:rsidR="00DD2538" w:rsidRPr="003302E0">
        <w:rPr>
          <w:b/>
          <w:bCs/>
        </w:rPr>
        <w:t>“</w:t>
      </w:r>
      <w:r w:rsidR="003358BB" w:rsidRPr="003302E0">
        <w:rPr>
          <w:b/>
          <w:bCs/>
        </w:rPr>
        <w:t>)</w:t>
      </w:r>
      <w:r w:rsidR="004F6414" w:rsidRPr="00B72B5B">
        <w:t>,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r>
        <w:t>, je povoleno v</w:t>
      </w:r>
      <w:r w:rsidR="004F6414" w:rsidRPr="00B72B5B">
        <w:t xml:space="preserve"> </w:t>
      </w:r>
      <w:r>
        <w:t>č</w:t>
      </w:r>
      <w:r w:rsidR="004F6414" w:rsidRPr="00B72B5B">
        <w:t>l.</w:t>
      </w:r>
      <w:r w:rsidR="0012264A">
        <w:t> </w:t>
      </w:r>
      <w:r w:rsidR="004F6414" w:rsidRPr="00B72B5B">
        <w:t>9</w:t>
      </w:r>
      <w:r w:rsidR="00B72B5B" w:rsidRPr="00B72B5B">
        <w:t xml:space="preserve"> Nařízení EU 2016/679</w:t>
      </w:r>
      <w:r>
        <w:t>, který</w:t>
      </w:r>
      <w:r w:rsidR="00B72B5B" w:rsidRPr="00B72B5B">
        <w:t xml:space="preserve"> </w:t>
      </w:r>
      <w:r w:rsidR="004F6414" w:rsidRPr="00B72B5B">
        <w:t>uvádí výjimky kdy je možné tyto údaje zpracovávat</w:t>
      </w:r>
      <w:r w:rsidR="00B72B5B">
        <w:t>.</w:t>
      </w:r>
    </w:p>
    <w:p w14:paraId="66FB1E10" w14:textId="77777777" w:rsidR="00231898" w:rsidRDefault="00231898" w:rsidP="003302E0">
      <w:pPr>
        <w:pStyle w:val="Odstavecseseznamem"/>
      </w:pPr>
      <w:r w:rsidRPr="00575688">
        <w:rPr>
          <w:b/>
        </w:rPr>
        <w:t>Subjektem údajů</w:t>
      </w:r>
      <w:r>
        <w:t xml:space="preserve"> se rozumí fyzická osoba, k níž se osobní údaje vztahují.</w:t>
      </w:r>
    </w:p>
    <w:p w14:paraId="4ABD2CD8" w14:textId="0CA293A9" w:rsidR="008C43F1" w:rsidRDefault="00107B18" w:rsidP="003302E0">
      <w:pPr>
        <w:pStyle w:val="Odstavecseseznamem"/>
      </w:pPr>
      <w:r w:rsidRPr="000D1929">
        <w:rPr>
          <w:b/>
        </w:rPr>
        <w:t>Správce osobních údajů</w:t>
      </w:r>
      <w:r>
        <w:t xml:space="preserve"> </w:t>
      </w:r>
      <w:r w:rsidRPr="00B50D77">
        <w:t xml:space="preserve">určuje </w:t>
      </w:r>
      <w:r w:rsidRPr="00FE01A1">
        <w:t>účely a prostř</w:t>
      </w:r>
      <w:r>
        <w:t>edky zpracování osobních údajů</w:t>
      </w:r>
      <w:r w:rsidR="00E3044E">
        <w:t>.</w:t>
      </w:r>
    </w:p>
    <w:p w14:paraId="5E241D7F" w14:textId="5420463D" w:rsidR="00CA03D3" w:rsidRDefault="00CA03D3" w:rsidP="003302E0">
      <w:pPr>
        <w:pStyle w:val="Odstavecseseznamem"/>
      </w:pPr>
      <w:r w:rsidRPr="00575688">
        <w:rPr>
          <w:b/>
        </w:rPr>
        <w:t>Zpracovatel</w:t>
      </w:r>
      <w:r>
        <w:t xml:space="preserve"> osobních údajů</w:t>
      </w:r>
      <w:r w:rsidR="00202E6E">
        <w:t xml:space="preserve"> je osoba</w:t>
      </w:r>
      <w:r w:rsidR="000D43D6">
        <w:t xml:space="preserve"> </w:t>
      </w:r>
      <w:r w:rsidR="00202E6E">
        <w:t>pověřená Správcem.</w:t>
      </w:r>
      <w:r>
        <w:t xml:space="preserve"> </w:t>
      </w:r>
      <w:r w:rsidR="00FE01A1">
        <w:t xml:space="preserve">Zpracovatel </w:t>
      </w:r>
      <w:r w:rsidR="00FE01A1" w:rsidRPr="00FE01A1">
        <w:t xml:space="preserve">zpracovává osobní údaje pro správce na základě doložitelných pokynů. Zpracovatelé (interní/externí) musí správci poskytnout dostatečné záruky zavedení vhodných technických a organizačních opatření. </w:t>
      </w:r>
      <w:r w:rsidR="0012264A">
        <w:t>Zpracovatel nesmí bez souhlasu S</w:t>
      </w:r>
      <w:r w:rsidR="00FE01A1" w:rsidRPr="00FE01A1">
        <w:t>právce zapojit dalšího zpracovatele</w:t>
      </w:r>
      <w:r w:rsidR="00FE01A1">
        <w:t>.</w:t>
      </w:r>
    </w:p>
    <w:p w14:paraId="2A8C8354" w14:textId="2E3733D7" w:rsidR="00231898" w:rsidRDefault="00231898" w:rsidP="003302E0">
      <w:pPr>
        <w:pStyle w:val="Odstavecseseznamem"/>
      </w:pPr>
      <w:r w:rsidRPr="00821AA2">
        <w:rPr>
          <w:b/>
        </w:rPr>
        <w:t>Zpracováním osobních údajů</w:t>
      </w:r>
      <w:r>
        <w:t xml:space="preserve"> </w:t>
      </w:r>
      <w:r w:rsidR="00FE01A1" w:rsidRPr="00FE01A1">
        <w:t>je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6B61DC">
        <w:t>)</w:t>
      </w:r>
      <w:r w:rsidR="006B61DC" w:rsidRPr="006B61DC">
        <w:rPr>
          <w:i/>
          <w:iCs/>
        </w:rPr>
        <w:t>.</w:t>
      </w:r>
    </w:p>
    <w:p w14:paraId="1AF98BA2" w14:textId="2121E5F0" w:rsidR="0074218B" w:rsidRPr="004D27AD" w:rsidRDefault="0074218B" w:rsidP="003302E0">
      <w:pPr>
        <w:pStyle w:val="Odstavecseseznamem"/>
      </w:pPr>
      <w:r w:rsidRPr="00FE01A1">
        <w:rPr>
          <w:b/>
        </w:rPr>
        <w:t>Oprávněn</w:t>
      </w:r>
      <w:r w:rsidR="00CE4AB2" w:rsidRPr="00FE01A1">
        <w:rPr>
          <w:b/>
        </w:rPr>
        <w:t>é</w:t>
      </w:r>
      <w:r w:rsidRPr="00FE01A1">
        <w:rPr>
          <w:b/>
        </w:rPr>
        <w:t xml:space="preserve"> osob</w:t>
      </w:r>
      <w:r w:rsidR="00CE4AB2" w:rsidRPr="00FE01A1">
        <w:rPr>
          <w:b/>
        </w:rPr>
        <w:t>y</w:t>
      </w:r>
      <w:r w:rsidR="00355798">
        <w:rPr>
          <w:b/>
        </w:rPr>
        <w:t xml:space="preserve"> </w:t>
      </w:r>
      <w:r w:rsidR="00FE01A1" w:rsidRPr="00FE01A1">
        <w:t xml:space="preserve">jsou </w:t>
      </w:r>
      <w:r w:rsidR="00E15578">
        <w:t xml:space="preserve">zaměstnanci správce, externí </w:t>
      </w:r>
      <w:r w:rsidR="0010518A">
        <w:t xml:space="preserve">zpracovatelé a </w:t>
      </w:r>
      <w:r w:rsidR="0010518A" w:rsidRPr="00E15578">
        <w:t>příjemci OÚ</w:t>
      </w:r>
      <w:r w:rsidR="0010518A">
        <w:t xml:space="preserve">, tj. </w:t>
      </w:r>
      <w:r w:rsidR="00FE01A1" w:rsidRPr="00FE01A1">
        <w:t>další osoby</w:t>
      </w:r>
      <w:r w:rsidR="002B7059">
        <w:t>,</w:t>
      </w:r>
      <w:r w:rsidR="00FE01A1" w:rsidRPr="00FE01A1">
        <w:t xml:space="preserve"> které mohou mít k osobním údajům přístup pro splnění účelu zpracování</w:t>
      </w:r>
      <w:r w:rsidR="00AD0FE5">
        <w:t>,</w:t>
      </w:r>
      <w:r w:rsidR="00FE01A1" w:rsidRPr="00FE01A1">
        <w:t xml:space="preserve"> nebo </w:t>
      </w:r>
      <w:r w:rsidR="00E15578">
        <w:t xml:space="preserve">další osoby </w:t>
      </w:r>
      <w:r w:rsidR="00FE01A1" w:rsidRPr="00FE01A1">
        <w:t>určené zákonem (</w:t>
      </w:r>
      <w:r w:rsidR="00CB62AA">
        <w:t xml:space="preserve">subjekt údajů, </w:t>
      </w:r>
      <w:r w:rsidR="00FE01A1" w:rsidRPr="00FE01A1">
        <w:t xml:space="preserve">kontrolní orgány, </w:t>
      </w:r>
      <w:r w:rsidR="00E15578">
        <w:t xml:space="preserve">orgány veřejné moci </w:t>
      </w:r>
      <w:r w:rsidR="00FE01A1" w:rsidRPr="00FE01A1">
        <w:t>atp.).</w:t>
      </w:r>
      <w:r w:rsidR="00FE01A1">
        <w:t xml:space="preserve"> </w:t>
      </w:r>
      <w:r w:rsidR="005600FF">
        <w:t xml:space="preserve">Oprávněné osoby </w:t>
      </w:r>
      <w:r w:rsidR="004D27AD" w:rsidRPr="004D27AD">
        <w:t>j</w:t>
      </w:r>
      <w:r w:rsidR="00CE4AB2">
        <w:t>sou</w:t>
      </w:r>
      <w:r w:rsidR="004D27AD" w:rsidRPr="004D27AD">
        <w:t xml:space="preserve"> uveden</w:t>
      </w:r>
      <w:r w:rsidR="00CE4AB2">
        <w:t>y</w:t>
      </w:r>
      <w:r w:rsidR="004D27AD" w:rsidRPr="004D27AD">
        <w:t xml:space="preserve"> pro každou agendu v</w:t>
      </w:r>
      <w:r w:rsidR="00E15578">
        <w:t> Registru agend</w:t>
      </w:r>
      <w:r w:rsidR="004D27AD" w:rsidRPr="004D27AD">
        <w:t>.</w:t>
      </w:r>
    </w:p>
    <w:p w14:paraId="726E7487" w14:textId="5CAD3EBA" w:rsidR="00706C2A" w:rsidRPr="0002745E" w:rsidRDefault="00107B18" w:rsidP="003302E0">
      <w:pPr>
        <w:pStyle w:val="Odstavecseseznamem"/>
      </w:pPr>
      <w:r w:rsidRPr="0002745E">
        <w:rPr>
          <w:b/>
        </w:rPr>
        <w:t>Souhlasem subjektu údajů</w:t>
      </w:r>
      <w:r w:rsidRPr="0002745E">
        <w:t xml:space="preserve"> se rozumí </w:t>
      </w:r>
      <w:r w:rsidR="00522709">
        <w:t xml:space="preserve">prokazatelný, </w:t>
      </w:r>
      <w:r w:rsidRPr="0002745E">
        <w:t xml:space="preserve">svobodný a vědomý projev vůle subjektu údajů, jehož obsahem je svolení subjektu údajů se zpracováním osobních údajů. </w:t>
      </w:r>
    </w:p>
    <w:p w14:paraId="585AB012" w14:textId="1E4530E6" w:rsidR="009875FA" w:rsidRPr="009875FA" w:rsidRDefault="00FE53B0" w:rsidP="00BD2437">
      <w:pPr>
        <w:pStyle w:val="Odstavecseseznamem"/>
        <w:spacing w:after="60"/>
      </w:pPr>
      <w:r>
        <w:rPr>
          <w:b/>
          <w:bCs/>
        </w:rPr>
        <w:t>Zákonnost z</w:t>
      </w:r>
      <w:r w:rsidR="009875FA" w:rsidRPr="009875FA">
        <w:rPr>
          <w:b/>
          <w:bCs/>
        </w:rPr>
        <w:t xml:space="preserve">pracování </w:t>
      </w:r>
      <w:r w:rsidR="009875FA">
        <w:rPr>
          <w:b/>
          <w:bCs/>
        </w:rPr>
        <w:t xml:space="preserve">osobních údajů </w:t>
      </w:r>
      <w:r w:rsidR="009875FA" w:rsidRPr="009875FA">
        <w:rPr>
          <w:b/>
          <w:bCs/>
        </w:rPr>
        <w:t xml:space="preserve">je </w:t>
      </w:r>
      <w:r w:rsidR="003358BB">
        <w:rPr>
          <w:b/>
          <w:bCs/>
        </w:rPr>
        <w:t>m</w:t>
      </w:r>
      <w:r w:rsidR="00522709">
        <w:rPr>
          <w:b/>
          <w:bCs/>
        </w:rPr>
        <w:t>ožné</w:t>
      </w:r>
      <w:r w:rsidR="009875FA" w:rsidRPr="009875FA">
        <w:t>, pouze pokud je</w:t>
      </w:r>
      <w:r w:rsidR="00522709">
        <w:t xml:space="preserve"> k tomu právní důvod, tzn. </w:t>
      </w:r>
      <w:r w:rsidR="009875FA" w:rsidRPr="009875FA">
        <w:t>splněna nejméně jedna z uvedených podmínek:</w:t>
      </w:r>
    </w:p>
    <w:p w14:paraId="2A217855" w14:textId="77777777" w:rsidR="00003136" w:rsidRPr="009875FA" w:rsidRDefault="00003136" w:rsidP="005C4893">
      <w:pPr>
        <w:pStyle w:val="Odstavecseseznamem"/>
        <w:numPr>
          <w:ilvl w:val="0"/>
          <w:numId w:val="10"/>
        </w:numPr>
        <w:spacing w:after="0"/>
      </w:pPr>
      <w:r w:rsidRPr="009875FA">
        <w:lastRenderedPageBreak/>
        <w:t>subjekt údajů udělil souhlas se zpracováním svých osobních údajů pro jeden či více konkrétních účelů;</w:t>
      </w:r>
    </w:p>
    <w:p w14:paraId="61122DE4" w14:textId="77777777" w:rsidR="00003136" w:rsidRPr="009875FA" w:rsidRDefault="00003136" w:rsidP="005C4893">
      <w:pPr>
        <w:pStyle w:val="Odstavecseseznamem"/>
        <w:numPr>
          <w:ilvl w:val="0"/>
          <w:numId w:val="10"/>
        </w:numPr>
        <w:spacing w:after="0"/>
      </w:pPr>
      <w:r w:rsidRPr="009875FA">
        <w:t>zpracování je nezbytné pro splnění smlouvy, jejíž smluvní stranou je subjekt údajů, nebo pro provedení opatření přijatých před uzavřením smlouvy na žádost tohoto subjektu údajů;</w:t>
      </w:r>
    </w:p>
    <w:p w14:paraId="11777BF1" w14:textId="77777777" w:rsidR="00003136" w:rsidRPr="009875FA" w:rsidRDefault="00003136" w:rsidP="005C4893">
      <w:pPr>
        <w:pStyle w:val="Odstavecseseznamem"/>
        <w:numPr>
          <w:ilvl w:val="0"/>
          <w:numId w:val="10"/>
        </w:numPr>
        <w:spacing w:after="0"/>
      </w:pPr>
      <w:r w:rsidRPr="009875FA">
        <w:t>zpracování je nezbytné pro splnění právní povinnosti, která se na správce vztahuje;</w:t>
      </w:r>
    </w:p>
    <w:p w14:paraId="2FDA868C" w14:textId="77777777" w:rsidR="00003136" w:rsidRPr="009875FA" w:rsidRDefault="00003136" w:rsidP="005C4893">
      <w:pPr>
        <w:pStyle w:val="Odstavecseseznamem"/>
        <w:numPr>
          <w:ilvl w:val="0"/>
          <w:numId w:val="10"/>
        </w:numPr>
        <w:spacing w:after="0"/>
      </w:pPr>
      <w:r w:rsidRPr="009875FA">
        <w:t>zpracování je nezbytné pro ochranu životně důležitých zájmů subjektu údajů nebo jiné fyzické osoby;</w:t>
      </w:r>
    </w:p>
    <w:p w14:paraId="6D6872F6" w14:textId="77777777" w:rsidR="00003136" w:rsidRPr="009875FA" w:rsidRDefault="00003136" w:rsidP="005C4893">
      <w:pPr>
        <w:pStyle w:val="Odstavecseseznamem"/>
        <w:numPr>
          <w:ilvl w:val="0"/>
          <w:numId w:val="10"/>
        </w:numPr>
        <w:spacing w:after="0"/>
      </w:pPr>
      <w:r w:rsidRPr="009875FA">
        <w:t>zpracování je nezbytné pro splnění úkolu prováděného ve veřejném zájmu nebo při výkonu veřejné moci, kterým je pověřen správce;</w:t>
      </w:r>
    </w:p>
    <w:p w14:paraId="5B0F39DB" w14:textId="02CFBBD0" w:rsidR="00003136" w:rsidRDefault="00003136" w:rsidP="005C4893">
      <w:pPr>
        <w:pStyle w:val="Odstavecseseznamem"/>
        <w:numPr>
          <w:ilvl w:val="0"/>
          <w:numId w:val="10"/>
        </w:numPr>
        <w:spacing w:after="60"/>
      </w:pPr>
      <w:r w:rsidRPr="009875FA">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7664BD7A" w14:textId="1F4A7F71" w:rsidR="00522709" w:rsidRPr="009875FA" w:rsidRDefault="00522709" w:rsidP="00522709">
      <w:pPr>
        <w:spacing w:after="120"/>
        <w:ind w:left="360"/>
      </w:pPr>
      <w:r>
        <w:t>Pro zpracování zvláštních kategorií OÚ nebo profilování platí zvláštní právní důvody.</w:t>
      </w:r>
    </w:p>
    <w:p w14:paraId="32D5CEA7" w14:textId="7BBC892D" w:rsidR="00C069D2" w:rsidRPr="00C069D2" w:rsidRDefault="00C069D2" w:rsidP="003302E0">
      <w:pPr>
        <w:pStyle w:val="Odstavecseseznamem"/>
      </w:pPr>
      <w:r w:rsidRPr="00C069D2">
        <w:rPr>
          <w:b/>
        </w:rPr>
        <w:t>Profilování</w:t>
      </w:r>
      <w:r>
        <w:t xml:space="preserve"> </w:t>
      </w:r>
      <w:r w:rsidRPr="00C069D2">
        <w:t>je 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 atp.</w:t>
      </w:r>
      <w:r>
        <w:t xml:space="preserve"> Může se jednat o výstupy/analýzy dat v tištěné i listinné podobě</w:t>
      </w:r>
      <w:r w:rsidR="00C20695">
        <w:t xml:space="preserve"> (GDPR čl. 22, R 24, 60, 63, 71)</w:t>
      </w:r>
      <w:r>
        <w:t>.</w:t>
      </w:r>
    </w:p>
    <w:p w14:paraId="49A39826" w14:textId="38ABDFAF" w:rsidR="009875FA" w:rsidRPr="00BB1500" w:rsidRDefault="009875FA" w:rsidP="003302E0">
      <w:pPr>
        <w:pStyle w:val="Odstavecseseznamem"/>
      </w:pPr>
      <w:r w:rsidRPr="009875FA">
        <w:rPr>
          <w:b/>
          <w:bCs/>
        </w:rPr>
        <w:t xml:space="preserve">Porušením zabezpečení </w:t>
      </w:r>
      <w:r w:rsidRPr="009875FA">
        <w:t xml:space="preserve">osobních údajů </w:t>
      </w:r>
      <w:r>
        <w:t>je</w:t>
      </w:r>
      <w:r w:rsidRPr="009875FA">
        <w:t xml:space="preserve"> porušení zabezpečení, které vede k náhodnému nebo protiprávnímu zničení, ztrátě, změně nebo neoprávněnému poskytnutí nebo zpřístupnění přenášených, uložených nebo jinak zpracovávaných osobních údajů</w:t>
      </w:r>
      <w:r>
        <w:t>.</w:t>
      </w:r>
    </w:p>
    <w:p w14:paraId="12796578" w14:textId="5DC7B893" w:rsidR="009F79FD" w:rsidRDefault="009F79FD" w:rsidP="003302E0">
      <w:pPr>
        <w:pStyle w:val="Odstavecseseznamem"/>
      </w:pPr>
      <w:r w:rsidRPr="000D43D6">
        <w:rPr>
          <w:b/>
        </w:rPr>
        <w:t>Agendou</w:t>
      </w:r>
      <w:r>
        <w:t xml:space="preserve"> se rozumí </w:t>
      </w:r>
      <w:r w:rsidRPr="009F79FD">
        <w:t xml:space="preserve">souhrn </w:t>
      </w:r>
      <w:hyperlink r:id="rId8" w:history="1">
        <w:r w:rsidRPr="009F79FD">
          <w:t>informací</w:t>
        </w:r>
      </w:hyperlink>
      <w:r w:rsidRPr="009F79FD">
        <w:t xml:space="preserve"> </w:t>
      </w:r>
      <w:r w:rsidR="00016BD4">
        <w:t>(dokumentů, záznamů nebo elektronických dat), které jsou sdruženy podle společného účelu</w:t>
      </w:r>
      <w:r w:rsidRPr="009F79FD">
        <w:t xml:space="preserve"> do jednoho administrativního celku.</w:t>
      </w:r>
    </w:p>
    <w:p w14:paraId="5C17DC50" w14:textId="3D05EEA9" w:rsidR="00BC7708" w:rsidRPr="00BB1500" w:rsidRDefault="00BC7708" w:rsidP="003302E0">
      <w:pPr>
        <w:pStyle w:val="Odstavecseseznamem"/>
      </w:pPr>
      <w:r w:rsidRPr="00BC7708">
        <w:rPr>
          <w:b/>
        </w:rPr>
        <w:t>Pověřenec pro ochranu osobních údajů</w:t>
      </w:r>
      <w:r w:rsidR="00372FEA">
        <w:rPr>
          <w:b/>
        </w:rPr>
        <w:t xml:space="preserve"> (P</w:t>
      </w:r>
      <w:r w:rsidR="00405D73">
        <w:rPr>
          <w:b/>
        </w:rPr>
        <w:t>O</w:t>
      </w:r>
      <w:r w:rsidR="00372FEA">
        <w:rPr>
          <w:b/>
        </w:rPr>
        <w:t>OÚ)</w:t>
      </w:r>
      <w:r>
        <w:t xml:space="preserve"> </w:t>
      </w:r>
      <w:r w:rsidR="00FE53B0">
        <w:t>je osoba s pravomocemi a odpovědnostmi uvedenými v kap. 3.</w:t>
      </w:r>
    </w:p>
    <w:p w14:paraId="56365AF9" w14:textId="14470260" w:rsidR="00163F9D" w:rsidRDefault="00E03110" w:rsidP="003302E0">
      <w:pPr>
        <w:pStyle w:val="Odstavecseseznamem"/>
      </w:pPr>
      <w:r>
        <w:rPr>
          <w:b/>
        </w:rPr>
        <w:t>Ú</w:t>
      </w:r>
      <w:r w:rsidR="00163F9D" w:rsidRPr="00107B18">
        <w:rPr>
          <w:b/>
        </w:rPr>
        <w:t>OO</w:t>
      </w:r>
      <w:r>
        <w:rPr>
          <w:b/>
        </w:rPr>
        <w:t>Ú</w:t>
      </w:r>
      <w:r w:rsidR="00163F9D">
        <w:t xml:space="preserve"> – úřad pro ochranu osobních údajů</w:t>
      </w:r>
      <w:r w:rsidR="00B72B5B">
        <w:t xml:space="preserve"> – dozorový úřad</w:t>
      </w:r>
      <w:r w:rsidR="00163F9D">
        <w:t>.</w:t>
      </w:r>
    </w:p>
    <w:p w14:paraId="0FCBC1BE" w14:textId="68B27284" w:rsidR="009047EC" w:rsidRDefault="009047EC" w:rsidP="003302E0">
      <w:pPr>
        <w:pStyle w:val="Odstavecseseznamem"/>
      </w:pPr>
      <w:r>
        <w:rPr>
          <w:b/>
        </w:rPr>
        <w:t xml:space="preserve">GDPR </w:t>
      </w:r>
      <w:r w:rsidRPr="009047EC">
        <w:t>-</w:t>
      </w:r>
      <w:r>
        <w:t xml:space="preserve"> Nařízen</w:t>
      </w:r>
      <w:r>
        <w:rPr>
          <w:lang w:val="en-US"/>
        </w:rPr>
        <w:t>í</w:t>
      </w:r>
      <w:r>
        <w:t xml:space="preserve"> EU č. 2016/679 o ochraně fyzických osob v souvislosti se zpracován</w:t>
      </w:r>
      <w:r>
        <w:rPr>
          <w:lang w:val="en-US"/>
        </w:rPr>
        <w:t>í</w:t>
      </w:r>
      <w:r>
        <w:t xml:space="preserve">m osobních údajů a volném pohybu těchto údajů - </w:t>
      </w:r>
      <w:r w:rsidRPr="009047EC">
        <w:t>General Data Protection Regulation</w:t>
      </w:r>
      <w:r>
        <w:t>.</w:t>
      </w:r>
    </w:p>
    <w:p w14:paraId="4DEFE183" w14:textId="77777777" w:rsidR="00B82827" w:rsidRDefault="00B82827" w:rsidP="00B82827">
      <w:pPr>
        <w:pStyle w:val="Odstavecseseznamem"/>
      </w:pPr>
      <w:r>
        <w:rPr>
          <w:b/>
        </w:rPr>
        <w:t xml:space="preserve">ICT </w:t>
      </w:r>
      <w:r>
        <w:t>– informační a komunikační technologie.</w:t>
      </w:r>
    </w:p>
    <w:p w14:paraId="67DD1D47" w14:textId="77777777" w:rsidR="00A21CA2" w:rsidRPr="00E61238" w:rsidRDefault="00A21CA2" w:rsidP="00A21CA2">
      <w:pPr>
        <w:pStyle w:val="Odstavecseseznamem"/>
        <w:spacing w:after="0"/>
      </w:pPr>
      <w:r w:rsidRPr="00E61238">
        <w:rPr>
          <w:b/>
        </w:rPr>
        <w:t>Systematičnost</w:t>
      </w:r>
      <w:r>
        <w:rPr>
          <w:b/>
        </w:rPr>
        <w:t xml:space="preserve"> zpracování OÚ </w:t>
      </w:r>
      <w:r w:rsidRPr="00E61238">
        <w:t xml:space="preserve">-  </w:t>
      </w:r>
      <w:r>
        <w:t>z</w:t>
      </w:r>
      <w:r w:rsidRPr="00E61238">
        <w:t>a systematické je považováno takové zpracování, které naplňuje jednu či</w:t>
      </w:r>
      <w:r w:rsidRPr="00E61238">
        <w:rPr>
          <w:rFonts w:eastAsia="Times New Roman"/>
          <w:color w:val="000000"/>
          <w:lang w:eastAsia="cs-CZ"/>
        </w:rPr>
        <w:t xml:space="preserve"> více z následujících podmínek:</w:t>
      </w:r>
    </w:p>
    <w:p w14:paraId="28B90CDA" w14:textId="77777777" w:rsidR="00A21CA2" w:rsidRPr="00E61238" w:rsidRDefault="00A21CA2" w:rsidP="00A21CA2">
      <w:pPr>
        <w:pStyle w:val="Odstavecseseznamem"/>
        <w:numPr>
          <w:ilvl w:val="1"/>
          <w:numId w:val="2"/>
        </w:numPr>
        <w:spacing w:after="0"/>
        <w:rPr>
          <w:rFonts w:eastAsia="Times New Roman"/>
          <w:color w:val="000000"/>
          <w:lang w:eastAsia="cs-CZ"/>
        </w:rPr>
      </w:pPr>
      <w:r w:rsidRPr="00E61238">
        <w:rPr>
          <w:rFonts w:eastAsia="Times New Roman"/>
          <w:color w:val="000000"/>
          <w:lang w:eastAsia="cs-CZ"/>
        </w:rPr>
        <w:t>dochází k němu na základě určitého systému,</w:t>
      </w:r>
    </w:p>
    <w:p w14:paraId="24DF8FE0" w14:textId="77777777" w:rsidR="00A21CA2" w:rsidRDefault="00A21CA2" w:rsidP="00A21CA2">
      <w:pPr>
        <w:pStyle w:val="Odstavecseseznamem"/>
        <w:numPr>
          <w:ilvl w:val="1"/>
          <w:numId w:val="2"/>
        </w:numPr>
        <w:spacing w:after="0"/>
        <w:rPr>
          <w:rFonts w:eastAsia="Times New Roman"/>
          <w:color w:val="000000"/>
          <w:lang w:eastAsia="cs-CZ"/>
        </w:rPr>
      </w:pPr>
      <w:r w:rsidRPr="00E61238">
        <w:rPr>
          <w:rFonts w:eastAsia="Times New Roman"/>
          <w:color w:val="000000"/>
          <w:lang w:eastAsia="cs-CZ"/>
        </w:rPr>
        <w:t>je dopředu připravené, organizované nebo metodické,</w:t>
      </w:r>
    </w:p>
    <w:p w14:paraId="0F681146" w14:textId="77777777" w:rsidR="00E4377E" w:rsidRDefault="00A21CA2" w:rsidP="00E4377E">
      <w:pPr>
        <w:pStyle w:val="Odstavecseseznamem"/>
        <w:numPr>
          <w:ilvl w:val="1"/>
          <w:numId w:val="2"/>
        </w:numPr>
        <w:spacing w:after="0"/>
        <w:rPr>
          <w:rFonts w:eastAsia="Times New Roman"/>
          <w:color w:val="000000"/>
          <w:lang w:eastAsia="cs-CZ"/>
        </w:rPr>
      </w:pPr>
      <w:r w:rsidRPr="00A21CA2">
        <w:rPr>
          <w:rFonts w:eastAsia="Times New Roman"/>
          <w:color w:val="000000"/>
          <w:lang w:eastAsia="cs-CZ"/>
        </w:rPr>
        <w:t>dochází k němu na základě obecného plánu pro shromažďování osobních údajů nebo je prováděno na základě určité strategie.</w:t>
      </w:r>
    </w:p>
    <w:p w14:paraId="5BE9A62C" w14:textId="3284100A" w:rsidR="006F4139" w:rsidRPr="00E4377E" w:rsidRDefault="00E4377E" w:rsidP="00E4377E">
      <w:pPr>
        <w:pStyle w:val="Odstavecseseznamem"/>
        <w:spacing w:before="120"/>
        <w:rPr>
          <w:rFonts w:eastAsia="Times New Roman"/>
          <w:color w:val="000000"/>
          <w:lang w:eastAsia="cs-CZ"/>
        </w:rPr>
      </w:pPr>
      <w:r w:rsidRPr="00E4377E">
        <w:rPr>
          <w:b/>
        </w:rPr>
        <w:t>Rozsáhlost zpracování</w:t>
      </w:r>
      <w:r w:rsidRPr="00E4377E">
        <w:t xml:space="preserve"> - jedná se o případy, kdy dochází ke zpracování značného množství osobních údajů na regionální, celostátní nebo nadnárodní úrovni, jež by mohlo mít dopad na velký</w:t>
      </w:r>
      <w:r w:rsidRPr="008D7EF8">
        <w:t xml:space="preserve"> počet subjektů údajů. Při posouzení rozsáhlosti se bere do úvahy počet zasažených subjektů údajů, buď absolutní počet, nebo poměr k celkovému počtu relevantní populace, množství osobních údajů nebo rozsah různých položek osobních údajů, dobu či stálost zpracování a geografický rozsah zpracování.</w:t>
      </w:r>
      <w:r w:rsidR="006F4139">
        <w:br w:type="page"/>
      </w:r>
    </w:p>
    <w:p w14:paraId="2D98C1EC" w14:textId="77777777" w:rsidR="00361AB9" w:rsidRDefault="00361AB9" w:rsidP="00E4377E">
      <w:pPr>
        <w:pStyle w:val="Odstavecseseznamem"/>
        <w:sectPr w:rsidR="00361AB9" w:rsidSect="003A3D38">
          <w:headerReference w:type="even" r:id="rId9"/>
          <w:headerReference w:type="default" r:id="rId10"/>
          <w:footerReference w:type="even" r:id="rId11"/>
          <w:footerReference w:type="default" r:id="rId12"/>
          <w:headerReference w:type="first" r:id="rId13"/>
          <w:footerReference w:type="first" r:id="rId14"/>
          <w:pgSz w:w="11906" w:h="16838"/>
          <w:pgMar w:top="964" w:right="992" w:bottom="992" w:left="1418" w:header="708" w:footer="451" w:gutter="0"/>
          <w:cols w:space="708"/>
          <w:docGrid w:linePitch="360"/>
        </w:sectPr>
      </w:pPr>
    </w:p>
    <w:p w14:paraId="58544FB4" w14:textId="1AD972ED" w:rsidR="00231898" w:rsidRDefault="0074218B" w:rsidP="003302E0">
      <w:pPr>
        <w:pStyle w:val="Nadpis1"/>
      </w:pPr>
      <w:bookmarkStart w:id="4" w:name="_Toc507341049"/>
      <w:r w:rsidRPr="0083463B">
        <w:lastRenderedPageBreak/>
        <w:t>Agendy</w:t>
      </w:r>
      <w:r w:rsidR="00D03557" w:rsidRPr="0083463B">
        <w:t xml:space="preserve"> obsahující osobní údaje </w:t>
      </w:r>
      <w:r w:rsidR="00CE3330" w:rsidRPr="0083463B">
        <w:t>a jejich atributy</w:t>
      </w:r>
      <w:bookmarkEnd w:id="4"/>
    </w:p>
    <w:p w14:paraId="7584DFE2" w14:textId="1654F603" w:rsidR="0022780A" w:rsidRDefault="00D01A41" w:rsidP="0022780A">
      <w:pPr>
        <w:pStyle w:val="Odstavecseseznamem"/>
        <w:numPr>
          <w:ilvl w:val="0"/>
          <w:numId w:val="33"/>
        </w:numPr>
      </w:pPr>
      <w:r>
        <w:t>Starosta</w:t>
      </w:r>
      <w:r w:rsidR="0022780A">
        <w:t xml:space="preserve"> vede v aktuální podobě Registr agend obsahující osobní údaje a určuje, v souladu s touto směrnicí, které údaje/atributy (zejména odpovědnosti, oprávnění, účel, zákonnost, rozsah a způsob zpracování) jsou pro každou agendu v registru vedeny. Registr agend je pro zaměstn</w:t>
      </w:r>
      <w:r w:rsidR="00C0078A">
        <w:t>ance (jen pro čtení) umístěn v kanceláři OÚ.</w:t>
      </w:r>
    </w:p>
    <w:p w14:paraId="3D9BBC6A" w14:textId="77777777" w:rsidR="0022780A" w:rsidRDefault="0022780A" w:rsidP="0022780A">
      <w:pPr>
        <w:pStyle w:val="Odstavecseseznamem"/>
        <w:numPr>
          <w:ilvl w:val="0"/>
          <w:numId w:val="33"/>
        </w:numPr>
      </w:pPr>
      <w:r>
        <w:t>Rozsah zpracování a nakládání s OÚ nesmí přesahovat rámec stanovený v Registru agend.</w:t>
      </w:r>
    </w:p>
    <w:p w14:paraId="224D1FF2" w14:textId="42645C76" w:rsidR="00AE322E" w:rsidRDefault="00704224" w:rsidP="003302E0">
      <w:pPr>
        <w:pStyle w:val="Nadpis1"/>
      </w:pPr>
      <w:bookmarkStart w:id="5" w:name="_Toc507341050"/>
      <w:r>
        <w:t xml:space="preserve">Role, </w:t>
      </w:r>
      <w:r w:rsidR="004D3722">
        <w:t>pravomoci</w:t>
      </w:r>
      <w:r>
        <w:t xml:space="preserve"> a odpovědnosti</w:t>
      </w:r>
      <w:bookmarkEnd w:id="5"/>
    </w:p>
    <w:p w14:paraId="1F3BF95B" w14:textId="6D12D2DA" w:rsidR="00E126FF" w:rsidRPr="00E126FF" w:rsidRDefault="00E126FF" w:rsidP="00E126FF">
      <w:r>
        <w:t>Kapitola definuje základní odpovědnosti při zabezpečení a zpracování osobních údajů. Další odpovědnosti jsou popsány</w:t>
      </w:r>
      <w:r w:rsidR="00100F99">
        <w:t xml:space="preserve"> v jednotlivých kapitolách tohoto dokumentu, ostatních vnitřních předpisech a dokumentech.</w:t>
      </w:r>
    </w:p>
    <w:p w14:paraId="03CF50F2" w14:textId="07A69A24" w:rsidR="00CA03D3" w:rsidRDefault="00FE53B0" w:rsidP="00FD25B0">
      <w:pPr>
        <w:pStyle w:val="Nadpis2"/>
      </w:pPr>
      <w:bookmarkStart w:id="6" w:name="_Toc507341051"/>
      <w:r>
        <w:t>Povinnosti s</w:t>
      </w:r>
      <w:r w:rsidR="00CA03D3">
        <w:t>právce</w:t>
      </w:r>
      <w:r>
        <w:t xml:space="preserve"> osobních údajů (spravující orgán)</w:t>
      </w:r>
      <w:bookmarkEnd w:id="6"/>
    </w:p>
    <w:p w14:paraId="43611913" w14:textId="4CEC0A82" w:rsidR="00F07B91" w:rsidRPr="00575688" w:rsidRDefault="00F07B91" w:rsidP="003302E0">
      <w:r>
        <w:t>Správce osobních údajů</w:t>
      </w:r>
      <w:r w:rsidR="00BD2437">
        <w:t xml:space="preserve"> (</w:t>
      </w:r>
      <w:r w:rsidR="00D56C46">
        <w:t>Obec</w:t>
      </w:r>
      <w:r w:rsidR="00BD2437">
        <w:t>)</w:t>
      </w:r>
      <w:r>
        <w:t>:</w:t>
      </w:r>
    </w:p>
    <w:p w14:paraId="0C5FF3D7" w14:textId="11F4BABF" w:rsidR="00E872DB" w:rsidRDefault="00E872DB" w:rsidP="000210C1">
      <w:pPr>
        <w:pStyle w:val="Odstavecseseznamem"/>
        <w:numPr>
          <w:ilvl w:val="0"/>
          <w:numId w:val="3"/>
        </w:numPr>
        <w:spacing w:after="60"/>
      </w:pPr>
      <w:r>
        <w:t>určuje Pověřence pro ochranu osobních údajů</w:t>
      </w:r>
      <w:r w:rsidR="00FF3B03">
        <w:t>,</w:t>
      </w:r>
      <w:r w:rsidR="00C5353E">
        <w:t xml:space="preserve"> odpovídá za jeho zastupitelnost</w:t>
      </w:r>
      <w:r w:rsidR="00FF3B03">
        <w:t xml:space="preserve"> a odpovídá za oznámení </w:t>
      </w:r>
      <w:r w:rsidR="00FF3B03" w:rsidRPr="00B56D42">
        <w:t>kontakt</w:t>
      </w:r>
      <w:r w:rsidR="00FF3B03">
        <w:t xml:space="preserve">ních údajů na webu </w:t>
      </w:r>
      <w:r w:rsidR="00D56C46">
        <w:t>Obec</w:t>
      </w:r>
      <w:r w:rsidR="00FF3B03">
        <w:t>, resp. u ÚOOÚ</w:t>
      </w:r>
      <w:r w:rsidR="00C5353E">
        <w:t>,</w:t>
      </w:r>
    </w:p>
    <w:p w14:paraId="138CA8E9" w14:textId="75B53CDC" w:rsidR="009047EC" w:rsidRPr="009047EC" w:rsidRDefault="009047EC" w:rsidP="000210C1">
      <w:pPr>
        <w:pStyle w:val="Odstavecseseznamem"/>
        <w:numPr>
          <w:ilvl w:val="0"/>
          <w:numId w:val="3"/>
        </w:numPr>
        <w:spacing w:after="60"/>
      </w:pPr>
      <w:r w:rsidRPr="009047EC">
        <w:t>zajiš</w:t>
      </w:r>
      <w:r>
        <w:t>ťuje</w:t>
      </w:r>
      <w:r w:rsidRPr="009047EC">
        <w:t xml:space="preserve"> schopnost</w:t>
      </w:r>
      <w:r>
        <w:t xml:space="preserve"> </w:t>
      </w:r>
      <w:r w:rsidR="00D56C46">
        <w:t>Obce</w:t>
      </w:r>
      <w:r w:rsidR="00E63444">
        <w:t xml:space="preserve"> </w:t>
      </w:r>
      <w:r w:rsidRPr="009047EC">
        <w:t>doložit, že zpracování je prováděno v souladu s</w:t>
      </w:r>
      <w:r w:rsidR="00E872DB">
        <w:t>e zákony</w:t>
      </w:r>
      <w:r w:rsidR="00BD2437">
        <w:t xml:space="preserve"> a účelem zpracování</w:t>
      </w:r>
      <w:r>
        <w:t>,</w:t>
      </w:r>
      <w:r w:rsidRPr="009047EC">
        <w:t xml:space="preserve"> </w:t>
      </w:r>
    </w:p>
    <w:p w14:paraId="7FFDCC95" w14:textId="43AC8556" w:rsidR="005A7D7D" w:rsidRDefault="00E63444" w:rsidP="000210C1">
      <w:pPr>
        <w:pStyle w:val="Odstavecseseznamem"/>
        <w:numPr>
          <w:ilvl w:val="0"/>
          <w:numId w:val="3"/>
        </w:numPr>
        <w:spacing w:after="60"/>
      </w:pPr>
      <w:r>
        <w:t>zajišťuje</w:t>
      </w:r>
      <w:r w:rsidR="005A7D7D">
        <w:t xml:space="preserve"> </w:t>
      </w:r>
      <w:r w:rsidR="003D766F">
        <w:t xml:space="preserve">prostředky zpracování a </w:t>
      </w:r>
      <w:r w:rsidR="005A7D7D">
        <w:t>pravidla pro nakládání s</w:t>
      </w:r>
      <w:r w:rsidR="00F07B91">
        <w:t> osobními</w:t>
      </w:r>
      <w:r w:rsidR="00E872DB">
        <w:t xml:space="preserve"> údaji</w:t>
      </w:r>
      <w:r w:rsidR="00F07B91">
        <w:t>,</w:t>
      </w:r>
    </w:p>
    <w:p w14:paraId="1046EC93" w14:textId="1B72F6FA" w:rsidR="00ED3BF8" w:rsidRDefault="00207281" w:rsidP="000210C1">
      <w:pPr>
        <w:pStyle w:val="Odstavecseseznamem"/>
        <w:numPr>
          <w:ilvl w:val="0"/>
          <w:numId w:val="3"/>
        </w:numPr>
        <w:spacing w:after="60"/>
      </w:pPr>
      <w:r>
        <w:t>v</w:t>
      </w:r>
      <w:r w:rsidR="00CA03D3" w:rsidRPr="00821AA2">
        <w:t xml:space="preserve"> oblasti </w:t>
      </w:r>
      <w:r w:rsidR="00E872DB">
        <w:t>digitálního</w:t>
      </w:r>
      <w:r w:rsidR="00CA03D3" w:rsidRPr="00821AA2">
        <w:t xml:space="preserve"> zpracování osobních údajů</w:t>
      </w:r>
      <w:r w:rsidR="00ED3BF8">
        <w:t>:</w:t>
      </w:r>
    </w:p>
    <w:p w14:paraId="469E707B" w14:textId="79308025" w:rsidR="00CA03D3" w:rsidRPr="00821AA2" w:rsidRDefault="00E63444" w:rsidP="00BD2437">
      <w:pPr>
        <w:pStyle w:val="Odstavecseseznamem"/>
        <w:numPr>
          <w:ilvl w:val="1"/>
          <w:numId w:val="2"/>
        </w:numPr>
        <w:spacing w:after="60"/>
      </w:pPr>
      <w:r w:rsidRPr="00821AA2">
        <w:t>zaji</w:t>
      </w:r>
      <w:r>
        <w:t xml:space="preserve">šťuje, </w:t>
      </w:r>
      <w:r w:rsidR="00ED3BF8">
        <w:t xml:space="preserve">aby </w:t>
      </w:r>
      <w:r w:rsidR="00CA03D3" w:rsidRPr="00821AA2">
        <w:t xml:space="preserve">systémy </w:t>
      </w:r>
      <w:r w:rsidR="005A7D7D" w:rsidRPr="00821AA2">
        <w:t>p</w:t>
      </w:r>
      <w:r w:rsidR="00303E97">
        <w:t xml:space="preserve">oužívaly pouze </w:t>
      </w:r>
      <w:r w:rsidR="00BD2437">
        <w:t>o</w:t>
      </w:r>
      <w:r w:rsidR="005A7D7D" w:rsidRPr="00821AA2">
        <w:t>právněné osoby a aby měly přístup na základě zvláštních uživatelských oprávnění</w:t>
      </w:r>
      <w:r w:rsidR="0001362F">
        <w:t>,</w:t>
      </w:r>
    </w:p>
    <w:p w14:paraId="7712D89A" w14:textId="2AD8FD89" w:rsidR="00207281" w:rsidRPr="00207281" w:rsidRDefault="00041B12" w:rsidP="00BD2437">
      <w:pPr>
        <w:pStyle w:val="Odstavecseseznamem"/>
        <w:numPr>
          <w:ilvl w:val="1"/>
          <w:numId w:val="2"/>
        </w:numPr>
        <w:spacing w:after="60"/>
      </w:pPr>
      <w:r>
        <w:t>stanov</w:t>
      </w:r>
      <w:r w:rsidR="00E63444">
        <w:t>uje</w:t>
      </w:r>
      <w:r>
        <w:t xml:space="preserve"> pravidl</w:t>
      </w:r>
      <w:r w:rsidR="00E63444">
        <w:t>a</w:t>
      </w:r>
      <w:r>
        <w:t xml:space="preserve"> k </w:t>
      </w:r>
      <w:r w:rsidR="00CA03D3" w:rsidRPr="00821AA2">
        <w:t>zabrán</w:t>
      </w:r>
      <w:r>
        <w:t>ění</w:t>
      </w:r>
      <w:r w:rsidR="00CA03D3" w:rsidRPr="00821AA2">
        <w:t xml:space="preserve"> neoprávněné</w:t>
      </w:r>
      <w:r>
        <w:t>ho</w:t>
      </w:r>
      <w:r w:rsidR="00CA03D3" w:rsidRPr="00821AA2">
        <w:t xml:space="preserve"> přístupu k </w:t>
      </w:r>
      <w:r w:rsidR="00E872DB">
        <w:t>OÚ</w:t>
      </w:r>
      <w:r>
        <w:t>,</w:t>
      </w:r>
    </w:p>
    <w:p w14:paraId="0D22A229" w14:textId="36975724" w:rsidR="00D35B64" w:rsidRDefault="00003136" w:rsidP="000210C1">
      <w:pPr>
        <w:pStyle w:val="Odstavecseseznamem"/>
        <w:numPr>
          <w:ilvl w:val="0"/>
          <w:numId w:val="3"/>
        </w:numPr>
        <w:spacing w:after="60"/>
      </w:pPr>
      <w:r w:rsidRPr="003302E0">
        <w:rPr>
          <w:lang w:val="pl-PL"/>
        </w:rPr>
        <w:t>určuje rozsah</w:t>
      </w:r>
      <w:r w:rsidR="00B72B5B" w:rsidRPr="003302E0">
        <w:rPr>
          <w:lang w:val="pl-PL"/>
        </w:rPr>
        <w:t xml:space="preserve"> a</w:t>
      </w:r>
      <w:r w:rsidRPr="003302E0">
        <w:rPr>
          <w:lang w:val="pl-PL"/>
        </w:rPr>
        <w:t xml:space="preserve"> </w:t>
      </w:r>
      <w:r w:rsidR="00E63444">
        <w:rPr>
          <w:lang w:val="pl-PL"/>
        </w:rPr>
        <w:t>způsob</w:t>
      </w:r>
      <w:r w:rsidR="00D35B64" w:rsidRPr="003302E0">
        <w:rPr>
          <w:lang w:val="pl-PL"/>
        </w:rPr>
        <w:t xml:space="preserve"> vedení záznamů o činnostech </w:t>
      </w:r>
      <w:r w:rsidR="00E63444">
        <w:rPr>
          <w:lang w:val="pl-PL"/>
        </w:rPr>
        <w:t xml:space="preserve">při </w:t>
      </w:r>
      <w:r w:rsidR="00D35B64" w:rsidRPr="003302E0">
        <w:rPr>
          <w:lang w:val="pl-PL"/>
        </w:rPr>
        <w:t>zpracování</w:t>
      </w:r>
      <w:r w:rsidR="00E63444">
        <w:rPr>
          <w:lang w:val="pl-PL"/>
        </w:rPr>
        <w:t xml:space="preserve"> OÚ</w:t>
      </w:r>
      <w:r w:rsidR="00B332E2">
        <w:rPr>
          <w:lang w:val="pl-PL"/>
        </w:rPr>
        <w:t>,</w:t>
      </w:r>
    </w:p>
    <w:p w14:paraId="5B46E837" w14:textId="625B9244" w:rsidR="00207281" w:rsidRDefault="004D2DFF" w:rsidP="000210C1">
      <w:pPr>
        <w:pStyle w:val="Odstavecseseznamem"/>
        <w:numPr>
          <w:ilvl w:val="0"/>
          <w:numId w:val="3"/>
        </w:numPr>
        <w:spacing w:after="60"/>
      </w:pPr>
      <w:r>
        <w:t>z</w:t>
      </w:r>
      <w:r w:rsidR="00B72B5B">
        <w:t xml:space="preserve">ajišťuje </w:t>
      </w:r>
      <w:r w:rsidR="00207281">
        <w:t>dostatečné vzdělávání a zvyšování kvalifikace pracovníků v oblasti ochrany osobních údajů</w:t>
      </w:r>
      <w:r w:rsidR="002A055C">
        <w:t>.</w:t>
      </w:r>
    </w:p>
    <w:p w14:paraId="1B7857DB" w14:textId="24C06D82" w:rsidR="00FE53B0" w:rsidRPr="007F0B68" w:rsidRDefault="00FE53B0" w:rsidP="00FD25B0">
      <w:pPr>
        <w:pStyle w:val="Nadpis2"/>
      </w:pPr>
      <w:bookmarkStart w:id="7" w:name="_Toc507341052"/>
      <w:r w:rsidRPr="007F0B68">
        <w:t>Pověřenec pro ochranu osobních údajů</w:t>
      </w:r>
      <w:r w:rsidR="00372FEA" w:rsidRPr="007F0B68">
        <w:t xml:space="preserve"> (PO</w:t>
      </w:r>
      <w:r w:rsidR="00405D73" w:rsidRPr="007F0B68">
        <w:t>O</w:t>
      </w:r>
      <w:r w:rsidR="00372FEA" w:rsidRPr="007F0B68">
        <w:t>Ú)</w:t>
      </w:r>
      <w:bookmarkEnd w:id="7"/>
    </w:p>
    <w:p w14:paraId="6B508FEB" w14:textId="22CF53DE" w:rsidR="002250A0" w:rsidRDefault="002E32FB" w:rsidP="00BD2437">
      <w:pPr>
        <w:spacing w:after="60"/>
      </w:pPr>
      <w:r>
        <w:t>Pověřen</w:t>
      </w:r>
      <w:r w:rsidR="00E63444">
        <w:t>e</w:t>
      </w:r>
      <w:r>
        <w:t xml:space="preserve">c pro ochranu OÚ je </w:t>
      </w:r>
      <w:r w:rsidR="00E63444">
        <w:t>osoba určená smlouvou</w:t>
      </w:r>
      <w:r w:rsidR="00405D73">
        <w:t>.</w:t>
      </w:r>
      <w:r w:rsidR="00001660">
        <w:t xml:space="preserve"> </w:t>
      </w:r>
      <w:r w:rsidR="00405D73">
        <w:t>J</w:t>
      </w:r>
      <w:r w:rsidR="00001660">
        <w:t xml:space="preserve">eho </w:t>
      </w:r>
      <w:r w:rsidR="00E63444">
        <w:t>základní odpovědnosti</w:t>
      </w:r>
      <w:r>
        <w:t xml:space="preserve"> </w:t>
      </w:r>
      <w:r w:rsidR="00D12B9F">
        <w:t xml:space="preserve">(musí být obsahem </w:t>
      </w:r>
      <w:r w:rsidR="00D12B9F" w:rsidRPr="00FF3B03">
        <w:t xml:space="preserve">smlouvy) </w:t>
      </w:r>
      <w:r w:rsidR="00001660" w:rsidRPr="00FF3B03">
        <w:t>jsou</w:t>
      </w:r>
      <w:r w:rsidR="00D12B9F" w:rsidRPr="00FF3B03">
        <w:t>:</w:t>
      </w:r>
      <w:r w:rsidR="00001660">
        <w:t xml:space="preserve"> </w:t>
      </w:r>
    </w:p>
    <w:p w14:paraId="10162ADB" w14:textId="1F281A97" w:rsidR="0058523F" w:rsidRPr="00B56D42" w:rsidRDefault="008A39B8" w:rsidP="005C4893">
      <w:pPr>
        <w:pStyle w:val="Odstavecseseznamem"/>
        <w:numPr>
          <w:ilvl w:val="0"/>
          <w:numId w:val="16"/>
        </w:numPr>
        <w:spacing w:after="60"/>
      </w:pPr>
      <w:r w:rsidRPr="00B56D42">
        <w:t xml:space="preserve">je kontaktní osobou pro ÚOOÚ, </w:t>
      </w:r>
    </w:p>
    <w:p w14:paraId="40B2F501" w14:textId="47C94651" w:rsidR="00B56D42" w:rsidRDefault="00640291" w:rsidP="005C4893">
      <w:pPr>
        <w:pStyle w:val="Odstavecseseznamem"/>
        <w:numPr>
          <w:ilvl w:val="0"/>
          <w:numId w:val="16"/>
        </w:numPr>
        <w:spacing w:after="60"/>
      </w:pPr>
      <w:r>
        <w:t>poskytuje konzultace</w:t>
      </w:r>
      <w:r w:rsidR="00BD2437">
        <w:t xml:space="preserve"> zpracovatelům OÚ a dalším</w:t>
      </w:r>
      <w:r w:rsidR="00BD2437" w:rsidRPr="00BD66EE">
        <w:t xml:space="preserve"> </w:t>
      </w:r>
      <w:r w:rsidR="00BD2437">
        <w:t xml:space="preserve">zaměstnancům </w:t>
      </w:r>
      <w:r w:rsidR="00D56C46">
        <w:t>Obce</w:t>
      </w:r>
      <w:r>
        <w:t>,</w:t>
      </w:r>
      <w:r w:rsidR="008B2C98">
        <w:t xml:space="preserve"> při</w:t>
      </w:r>
      <w:r w:rsidR="00B56D42" w:rsidRPr="00B56D42">
        <w:t xml:space="preserve"> praktick</w:t>
      </w:r>
      <w:r w:rsidR="008B2C98">
        <w:t>é</w:t>
      </w:r>
      <w:r w:rsidR="00B56D42" w:rsidRPr="00B56D42">
        <w:t xml:space="preserve"> aplikac</w:t>
      </w:r>
      <w:r>
        <w:t>i</w:t>
      </w:r>
      <w:r w:rsidR="00B56D42" w:rsidRPr="00B56D42">
        <w:t xml:space="preserve"> </w:t>
      </w:r>
      <w:r w:rsidR="00FF3B03">
        <w:t>ochrany OÚ</w:t>
      </w:r>
      <w:r w:rsidR="00B56D42" w:rsidRPr="00B56D42">
        <w:t xml:space="preserve"> </w:t>
      </w:r>
      <w:r w:rsidR="00FF3B03">
        <w:t>v</w:t>
      </w:r>
      <w:r>
        <w:t xml:space="preserve"> </w:t>
      </w:r>
      <w:r w:rsidRPr="00B56D42">
        <w:t>procesní a technologické</w:t>
      </w:r>
      <w:r>
        <w:t xml:space="preserve"> rovině,</w:t>
      </w:r>
    </w:p>
    <w:p w14:paraId="1746FC1C" w14:textId="0C3DB2E8" w:rsidR="00B332E2" w:rsidRDefault="00B332E2" w:rsidP="005C4893">
      <w:pPr>
        <w:pStyle w:val="Odstavecseseznamem"/>
        <w:numPr>
          <w:ilvl w:val="0"/>
          <w:numId w:val="16"/>
        </w:numPr>
        <w:spacing w:after="60"/>
      </w:pPr>
      <w:r>
        <w:t xml:space="preserve">spolupracuje </w:t>
      </w:r>
      <w:r w:rsidR="00126B31">
        <w:t>(předkládá posudek)</w:t>
      </w:r>
      <w:r>
        <w:t>při posuzování rizikovosti zpracování a hodnocení incidentů,</w:t>
      </w:r>
    </w:p>
    <w:p w14:paraId="420FD763" w14:textId="2B06EFC3" w:rsidR="008B2C98" w:rsidRPr="00FE53B0" w:rsidRDefault="00B332E2" w:rsidP="000210C1">
      <w:pPr>
        <w:pStyle w:val="Odstavecseseznamem"/>
        <w:numPr>
          <w:ilvl w:val="0"/>
          <w:numId w:val="3"/>
        </w:numPr>
        <w:spacing w:after="60"/>
      </w:pPr>
      <w:r>
        <w:t>provádí kontrolní a auditní činnost</w:t>
      </w:r>
      <w:r w:rsidR="008B2C98">
        <w:t>.</w:t>
      </w:r>
    </w:p>
    <w:p w14:paraId="54B2C599" w14:textId="27C76E2D" w:rsidR="00F11959" w:rsidRDefault="00FD25B0" w:rsidP="00FD25B0">
      <w:pPr>
        <w:pStyle w:val="Nadpis2"/>
      </w:pPr>
      <w:bookmarkStart w:id="8" w:name="_Toc507341053"/>
      <w:r>
        <w:t>Odpovědnost starosty</w:t>
      </w:r>
      <w:bookmarkEnd w:id="8"/>
    </w:p>
    <w:p w14:paraId="22FFFC1D" w14:textId="6F56FFC4" w:rsidR="00F11959" w:rsidRDefault="00FD25B0" w:rsidP="003302E0">
      <w:r>
        <w:t>Starosta</w:t>
      </w:r>
      <w:r w:rsidR="00FB2C90">
        <w:t>:</w:t>
      </w:r>
    </w:p>
    <w:p w14:paraId="2EC093D2" w14:textId="4BEC01C8" w:rsidR="00E63444" w:rsidRDefault="00E63444" w:rsidP="005C4893">
      <w:pPr>
        <w:pStyle w:val="Odstavecseseznamem"/>
        <w:numPr>
          <w:ilvl w:val="0"/>
          <w:numId w:val="17"/>
        </w:numPr>
      </w:pPr>
      <w:r>
        <w:t xml:space="preserve">odpovídá za rozsah a účel, </w:t>
      </w:r>
      <w:r w:rsidRPr="007E731E">
        <w:t xml:space="preserve">k němuž mají být </w:t>
      </w:r>
      <w:r>
        <w:t>OÚ</w:t>
      </w:r>
      <w:r w:rsidRPr="007E731E">
        <w:t xml:space="preserve"> zpracovány</w:t>
      </w:r>
      <w:r>
        <w:t xml:space="preserve">, kde platí zásada, že jsou zpracovávány OÚ pouze zákonným způsobem a údaje nezbytně nutné k dosažení účelu zpracování, tzn., </w:t>
      </w:r>
      <w:r w:rsidRPr="00B27FD6">
        <w:t>rozsah zpracování musí být omezen na nezbytné minimum</w:t>
      </w:r>
      <w:r>
        <w:t xml:space="preserve"> a </w:t>
      </w:r>
      <w:r w:rsidRPr="00B27FD6">
        <w:t>správce musí být schopen prokázat, že určený rozsah je nezbytný pro plnění účelu,</w:t>
      </w:r>
    </w:p>
    <w:p w14:paraId="5F13C92A" w14:textId="1F29B5AF" w:rsidR="00FB2C90" w:rsidRDefault="00FB2C90" w:rsidP="005C4893">
      <w:pPr>
        <w:pStyle w:val="Odstavecseseznamem"/>
        <w:numPr>
          <w:ilvl w:val="0"/>
          <w:numId w:val="17"/>
        </w:numPr>
      </w:pPr>
      <w:r>
        <w:t xml:space="preserve">odpovídá, že </w:t>
      </w:r>
      <w:r w:rsidRPr="00F560EC">
        <w:t>účel</w:t>
      </w:r>
      <w:r>
        <w:t xml:space="preserve"> zpracování OÚ</w:t>
      </w:r>
      <w:r w:rsidRPr="00F560EC">
        <w:t xml:space="preserve"> ne</w:t>
      </w:r>
      <w:r>
        <w:t>ní</w:t>
      </w:r>
      <w:r w:rsidRPr="00F560EC">
        <w:t xml:space="preserve"> v rozporu se zákonností zpracování </w:t>
      </w:r>
      <w:r w:rsidR="008B2C98">
        <w:t>(</w:t>
      </w:r>
      <w:r>
        <w:t>popř. rozsahem uděleného souhlasu</w:t>
      </w:r>
      <w:r w:rsidR="008B2C98">
        <w:t>)</w:t>
      </w:r>
      <w:r>
        <w:t xml:space="preserve"> a </w:t>
      </w:r>
      <w:r w:rsidRPr="00F560EC">
        <w:t xml:space="preserve">rozsah a způsob zpracování OÚ </w:t>
      </w:r>
      <w:r>
        <w:t>není</w:t>
      </w:r>
      <w:r w:rsidRPr="00F560EC">
        <w:t xml:space="preserve"> v rozporu s účelem zpracování</w:t>
      </w:r>
      <w:r>
        <w:t>,</w:t>
      </w:r>
    </w:p>
    <w:p w14:paraId="28F442B9" w14:textId="3B9F75E9" w:rsidR="00E872DB" w:rsidRDefault="00E872DB" w:rsidP="005C4893">
      <w:pPr>
        <w:pStyle w:val="Odstavecseseznamem"/>
        <w:numPr>
          <w:ilvl w:val="0"/>
          <w:numId w:val="17"/>
        </w:numPr>
      </w:pPr>
      <w:r>
        <w:t xml:space="preserve">určuje a pověřuje </w:t>
      </w:r>
      <w:r w:rsidR="001F273F">
        <w:t xml:space="preserve">zpracováním zaměstnance a externí </w:t>
      </w:r>
      <w:r w:rsidR="00FB2C90">
        <w:t>z</w:t>
      </w:r>
      <w:r w:rsidR="001F273F">
        <w:t xml:space="preserve">pracovatele </w:t>
      </w:r>
      <w:r>
        <w:t xml:space="preserve">a </w:t>
      </w:r>
      <w:r w:rsidR="008B2C98">
        <w:t xml:space="preserve">specifikuje </w:t>
      </w:r>
      <w:r>
        <w:t xml:space="preserve">další </w:t>
      </w:r>
      <w:r w:rsidR="00FB2C90">
        <w:t>o</w:t>
      </w:r>
      <w:r>
        <w:t>právněné osoby/příjemce OÚ,</w:t>
      </w:r>
    </w:p>
    <w:p w14:paraId="02F09651" w14:textId="133D0E38" w:rsidR="00791AEE" w:rsidRDefault="00791AEE" w:rsidP="005C4893">
      <w:pPr>
        <w:pStyle w:val="Odstavecseseznamem"/>
        <w:numPr>
          <w:ilvl w:val="0"/>
          <w:numId w:val="17"/>
        </w:numPr>
      </w:pPr>
      <w:r>
        <w:t>definuje veškeré údaje/atributy agendy ve struktuře</w:t>
      </w:r>
      <w:r w:rsidR="008B2C98">
        <w:t xml:space="preserve"> a rozsahu</w:t>
      </w:r>
      <w:r>
        <w:t xml:space="preserve"> </w:t>
      </w:r>
      <w:r w:rsidR="001F273F">
        <w:t>podle Registru agend a odpovídá</w:t>
      </w:r>
      <w:r>
        <w:t xml:space="preserve"> za jejich správnost,</w:t>
      </w:r>
    </w:p>
    <w:p w14:paraId="618B691D" w14:textId="5194C68D" w:rsidR="00FF3B03" w:rsidRDefault="00FF3B03" w:rsidP="005C4893">
      <w:pPr>
        <w:pStyle w:val="Odstavecseseznamem"/>
        <w:numPr>
          <w:ilvl w:val="0"/>
          <w:numId w:val="17"/>
        </w:numPr>
      </w:pPr>
      <w:r>
        <w:t xml:space="preserve">posuzuje slučitelnost zpracování OÚ s původními podmínkami, pokud má být provedena změna již stanoveného účelu a pokud je tato změna u OÚ zpracovávaných </w:t>
      </w:r>
      <w:r w:rsidRPr="00F560EC">
        <w:t xml:space="preserve">na základě souhlasu (chce využít již OÚ </w:t>
      </w:r>
      <w:r w:rsidRPr="00F560EC">
        <w:lastRenderedPageBreak/>
        <w:t>získané za jiným účelem, např. zavedení jiné služby)</w:t>
      </w:r>
      <w:r>
        <w:t xml:space="preserve"> </w:t>
      </w:r>
      <w:r w:rsidRPr="00F560EC">
        <w:t>inform</w:t>
      </w:r>
      <w:r>
        <w:t>uje</w:t>
      </w:r>
      <w:r w:rsidRPr="00F560EC">
        <w:t xml:space="preserve"> v dostatečné</w:t>
      </w:r>
      <w:r>
        <w:t>m</w:t>
      </w:r>
      <w:r w:rsidRPr="00F560EC">
        <w:t xml:space="preserve"> předstihu subjekty OÚ o </w:t>
      </w:r>
      <w:r>
        <w:t xml:space="preserve">tomto </w:t>
      </w:r>
      <w:r w:rsidRPr="00F560EC">
        <w:t xml:space="preserve">záměru a </w:t>
      </w:r>
      <w:r>
        <w:t xml:space="preserve">zabezpečí </w:t>
      </w:r>
      <w:r w:rsidRPr="00F560EC">
        <w:t>získ</w:t>
      </w:r>
      <w:r>
        <w:t>ání</w:t>
      </w:r>
      <w:r w:rsidRPr="00F560EC">
        <w:t xml:space="preserve"> jejich opětovn</w:t>
      </w:r>
      <w:r>
        <w:t>ého</w:t>
      </w:r>
      <w:r w:rsidRPr="00F560EC">
        <w:t xml:space="preserve"> souhlas</w:t>
      </w:r>
      <w:r>
        <w:t>u,</w:t>
      </w:r>
    </w:p>
    <w:p w14:paraId="65C9F2DA" w14:textId="1E85E253" w:rsidR="00EF11C3" w:rsidRDefault="00EF11C3" w:rsidP="005C4893">
      <w:pPr>
        <w:pStyle w:val="Odstavecseseznamem"/>
        <w:numPr>
          <w:ilvl w:val="0"/>
          <w:numId w:val="17"/>
        </w:numPr>
        <w:spacing w:after="60"/>
      </w:pPr>
      <w:r>
        <w:t>umožní zpracování zvláštních kategorií OÚ tzv. citlivé údaje pouze v souladu s č</w:t>
      </w:r>
      <w:r w:rsidRPr="00B72B5B">
        <w:t>l. 9 Nařízení EU 2016/679</w:t>
      </w:r>
      <w:r>
        <w:t xml:space="preserve"> a to pokud:</w:t>
      </w:r>
    </w:p>
    <w:p w14:paraId="0F7690E8" w14:textId="77777777" w:rsidR="00EF11C3" w:rsidRPr="003358BB" w:rsidRDefault="00EF11C3" w:rsidP="005C4893">
      <w:pPr>
        <w:pStyle w:val="Odstavecseseznamem"/>
        <w:numPr>
          <w:ilvl w:val="1"/>
          <w:numId w:val="17"/>
        </w:numPr>
        <w:spacing w:after="60"/>
      </w:pPr>
      <w:r w:rsidRPr="003358BB">
        <w:t>subjekt údajů udělil výslovný souhlas se zpracováním těchto osobních údajů pro jeden nebo více stanovených účelů, s výjimkou případů, kdy právo Unie nebo členského státu stanoví, že zákaz uvedený v odstavci 1 nemůže být subjektem údajů zrušen;</w:t>
      </w:r>
    </w:p>
    <w:p w14:paraId="52A1C37C" w14:textId="77777777" w:rsidR="00EF11C3" w:rsidRPr="003358BB" w:rsidRDefault="00EF11C3" w:rsidP="005C4893">
      <w:pPr>
        <w:pStyle w:val="Odstavecseseznamem"/>
        <w:numPr>
          <w:ilvl w:val="1"/>
          <w:numId w:val="17"/>
        </w:numPr>
        <w:spacing w:after="60"/>
      </w:pPr>
      <w:r w:rsidRPr="003358BB">
        <w:t>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w:t>
      </w:r>
    </w:p>
    <w:p w14:paraId="22D55686" w14:textId="77777777" w:rsidR="00EF11C3" w:rsidRPr="003358BB" w:rsidRDefault="00EF11C3" w:rsidP="005C4893">
      <w:pPr>
        <w:pStyle w:val="Odstavecseseznamem"/>
        <w:numPr>
          <w:ilvl w:val="1"/>
          <w:numId w:val="17"/>
        </w:numPr>
        <w:spacing w:after="60"/>
      </w:pPr>
      <w:r w:rsidRPr="003358BB">
        <w:t>zpracování je nutné pro ochranu životně důležitých zájmů subjektu údajů nebo jiné fyzické osoby v případě, že subjekt údajů není fyzicky nebo právně způsobilý udělit souhlas;</w:t>
      </w:r>
    </w:p>
    <w:p w14:paraId="6D650A6D" w14:textId="77777777" w:rsidR="00EF11C3" w:rsidRPr="003358BB" w:rsidRDefault="00EF11C3" w:rsidP="005C4893">
      <w:pPr>
        <w:pStyle w:val="Odstavecseseznamem"/>
        <w:numPr>
          <w:ilvl w:val="1"/>
          <w:numId w:val="17"/>
        </w:numPr>
        <w:spacing w:after="60"/>
      </w:pPr>
      <w:r w:rsidRPr="003358BB">
        <w:t xml:space="preserve">zpracování provádí v rámci svých oprávněných činností a s vhodnými zárukami nadace, sdružení nebo jiný neziskový subjekt, který sleduje politické, filozofické, náboženské nebo odborové cíle, a za podmínky, že se zpracování vztahuje pouze na současné nebo bývalé členy tohoto subjektu nebo na osoby, které s ním udržují pravidelné styky související s jeho cíli, a že tyto </w:t>
      </w:r>
      <w:r>
        <w:t>OÚ</w:t>
      </w:r>
      <w:r w:rsidRPr="003358BB">
        <w:t xml:space="preserve"> nejsou bez souhlasu subjektu údajů zpřístupňovány mimo tento subjekt;</w:t>
      </w:r>
    </w:p>
    <w:p w14:paraId="584DD6D5" w14:textId="77777777" w:rsidR="00EF11C3" w:rsidRPr="003358BB" w:rsidRDefault="00EF11C3" w:rsidP="005C4893">
      <w:pPr>
        <w:pStyle w:val="Odstavecseseznamem"/>
        <w:numPr>
          <w:ilvl w:val="1"/>
          <w:numId w:val="17"/>
        </w:numPr>
        <w:spacing w:after="60"/>
      </w:pPr>
      <w:r w:rsidRPr="003358BB">
        <w:t>zpracování se týká osobních údajů zjevně zveřejněných subjektem údajů;</w:t>
      </w:r>
    </w:p>
    <w:p w14:paraId="3D377E20" w14:textId="77777777" w:rsidR="00EF11C3" w:rsidRPr="003358BB" w:rsidRDefault="00EF11C3" w:rsidP="005C4893">
      <w:pPr>
        <w:pStyle w:val="Odstavecseseznamem"/>
        <w:numPr>
          <w:ilvl w:val="1"/>
          <w:numId w:val="17"/>
        </w:numPr>
        <w:spacing w:after="60"/>
      </w:pPr>
      <w:r w:rsidRPr="003358BB">
        <w:t>zpracování je nezbytné pro určení, výkon nebo obhajobu právních nároků, nebo pokud soudy jednají v rámci svých soudních pravomocí;</w:t>
      </w:r>
    </w:p>
    <w:p w14:paraId="14EE55D0" w14:textId="77777777" w:rsidR="00EF11C3" w:rsidRPr="003358BB" w:rsidRDefault="00EF11C3" w:rsidP="005C4893">
      <w:pPr>
        <w:pStyle w:val="Odstavecseseznamem"/>
        <w:numPr>
          <w:ilvl w:val="1"/>
          <w:numId w:val="17"/>
        </w:numPr>
        <w:spacing w:after="60"/>
      </w:pPr>
      <w:r w:rsidRPr="003358BB">
        <w:t>zpracování je nezbytné z důvodu významného veřejného zájmu na základě práva Unie nebo členského státu, které je přiměřené sledovanému cíli, dodržuje podstatu práva na ochranu údajů a poskytuje vhodné a konkrétní záruky pro ochranu základních práv a zájmů subjektu údajů;</w:t>
      </w:r>
    </w:p>
    <w:p w14:paraId="165ECB48" w14:textId="77777777" w:rsidR="00EF11C3" w:rsidRPr="003358BB" w:rsidRDefault="00EF11C3" w:rsidP="005C4893">
      <w:pPr>
        <w:pStyle w:val="Odstavecseseznamem"/>
        <w:numPr>
          <w:ilvl w:val="1"/>
          <w:numId w:val="17"/>
        </w:numPr>
        <w:spacing w:after="60"/>
      </w:pPr>
      <w:r w:rsidRPr="003358BB">
        <w:t>zpracování je nezbytné pro účely preventivního nebo pracovního lékařství, pro posouzení pracovní schopnosti zaměstnance, lékařské diagnostiky, poskytování zdravotní nebo sociální péče či léčby nebo řízení systémů a služeb zdravotní nebo sociální péče na základě práva Unie nebo členského státu nebo podle smlouvy se zdravotnickým pracovníkem;</w:t>
      </w:r>
    </w:p>
    <w:p w14:paraId="17A904B5" w14:textId="77777777" w:rsidR="001F273F" w:rsidRDefault="00EF11C3" w:rsidP="005C4893">
      <w:pPr>
        <w:pStyle w:val="Odstavecseseznamem"/>
        <w:numPr>
          <w:ilvl w:val="1"/>
          <w:numId w:val="17"/>
        </w:numPr>
        <w:spacing w:after="60"/>
      </w:pPr>
      <w:r w:rsidRPr="003358BB">
        <w:t>zpracování je nezbytné z důvodů veřejného zájmu v oblasti veřejného zdraví, jako je ochrana před vážnými přeshraničními zdravotními hrozbami nebo zajištění přísných norem kvality a bezpečnosti zdravotní péče a léčivých přípravků nebo zdravotnických prostředků, na základě práva Unie nebo členského státu, které stanoví odpovídající a zvláštní opatření pro zajištění práv a svobod subjektu údajů, zejména služebního tajemství;</w:t>
      </w:r>
    </w:p>
    <w:p w14:paraId="117BCD2D" w14:textId="7AADF284" w:rsidR="00EF11C3" w:rsidRDefault="00EF11C3" w:rsidP="005C4893">
      <w:pPr>
        <w:pStyle w:val="Odstavecseseznamem"/>
        <w:numPr>
          <w:ilvl w:val="1"/>
          <w:numId w:val="17"/>
        </w:numPr>
        <w:spacing w:after="60"/>
      </w:pPr>
      <w:r w:rsidRPr="003358BB">
        <w:t>zpracování je nezbytné pro účely archivace ve veřejném zájmu, pro účely vědeckého či historického výzkumu nebo pro statistické účely v souladu s čl. 89 odst. 1</w:t>
      </w:r>
      <w:r>
        <w:t xml:space="preserve"> </w:t>
      </w:r>
      <w:r w:rsidRPr="00B72B5B">
        <w:t>Nařízení EU 2016/679</w:t>
      </w:r>
      <w:r>
        <w:t xml:space="preserve"> </w:t>
      </w:r>
      <w:r w:rsidRPr="003358BB">
        <w:t xml:space="preserve"> na základě práva Unie nebo členského státu, které je přiměřené sledovanému cíli, dodržuje podstatu práva na ochranu údajů a poskytuje vhodné a konkrétní záruky pro ochranu základn</w:t>
      </w:r>
      <w:r w:rsidR="009B6BF2">
        <w:t>ích práv a zájmů subjektu údajů,</w:t>
      </w:r>
    </w:p>
    <w:p w14:paraId="7A15AA57" w14:textId="27980FDE" w:rsidR="0047402E" w:rsidRDefault="0047402E" w:rsidP="00C86CED">
      <w:pPr>
        <w:pStyle w:val="Odstavecseseznamem"/>
        <w:numPr>
          <w:ilvl w:val="0"/>
          <w:numId w:val="17"/>
        </w:numPr>
        <w:spacing w:after="60"/>
      </w:pPr>
      <w:r w:rsidRPr="00C86CED">
        <w:t xml:space="preserve">umožní </w:t>
      </w:r>
      <w:r w:rsidRPr="0047402E">
        <w:t>rozhodnutí založen</w:t>
      </w:r>
      <w:r>
        <w:t>á</w:t>
      </w:r>
      <w:r w:rsidRPr="0047402E">
        <w:t xml:space="preserve"> výhradně na automatizovaném zpracování, včetně profilování, které má právní účinky nebo se ho obdobným způsobem významně dotýká</w:t>
      </w:r>
      <w:r>
        <w:t xml:space="preserve"> subjektu údajů,</w:t>
      </w:r>
      <w:r w:rsidRPr="0047402E">
        <w:t xml:space="preserve"> </w:t>
      </w:r>
      <w:r>
        <w:t xml:space="preserve">pouze </w:t>
      </w:r>
      <w:r w:rsidRPr="00C86CED">
        <w:t>pokud to je:</w:t>
      </w:r>
    </w:p>
    <w:p w14:paraId="4D4BCE98" w14:textId="77777777" w:rsidR="001F273F" w:rsidRPr="001F273F" w:rsidRDefault="001F273F" w:rsidP="005C4893">
      <w:pPr>
        <w:pStyle w:val="Odstavecseseznamem"/>
        <w:numPr>
          <w:ilvl w:val="0"/>
          <w:numId w:val="35"/>
        </w:numPr>
        <w:spacing w:after="60"/>
      </w:pPr>
      <w:r w:rsidRPr="001F273F">
        <w:t>nezbytné k uzavření nebo plnění smlouvy mezi subjektem údajů a správcem údajů;</w:t>
      </w:r>
    </w:p>
    <w:p w14:paraId="704185E4" w14:textId="67E5D55C" w:rsidR="001F273F" w:rsidRPr="001F273F" w:rsidRDefault="001F273F" w:rsidP="005C4893">
      <w:pPr>
        <w:pStyle w:val="Odstavecseseznamem"/>
        <w:numPr>
          <w:ilvl w:val="0"/>
          <w:numId w:val="35"/>
        </w:numPr>
        <w:spacing w:after="60"/>
      </w:pPr>
      <w:r w:rsidRPr="001F273F">
        <w:t xml:space="preserve">povoleno </w:t>
      </w:r>
      <w:r>
        <w:t>obecně závazným právním předpisem;</w:t>
      </w:r>
    </w:p>
    <w:p w14:paraId="42CB8FAD" w14:textId="07896890" w:rsidR="001F273F" w:rsidRDefault="001F273F" w:rsidP="005C4893">
      <w:pPr>
        <w:pStyle w:val="Odstavecseseznamem"/>
        <w:numPr>
          <w:ilvl w:val="0"/>
          <w:numId w:val="35"/>
        </w:numPr>
        <w:spacing w:after="60"/>
      </w:pPr>
      <w:r w:rsidRPr="001F273F">
        <w:t>založeno na výslovném souhlasu subjektu údajů</w:t>
      </w:r>
      <w:r>
        <w:t>.</w:t>
      </w:r>
    </w:p>
    <w:p w14:paraId="608A2E83" w14:textId="5DE6354D" w:rsidR="00705180" w:rsidRDefault="00705180" w:rsidP="00FD25B0">
      <w:pPr>
        <w:pStyle w:val="Nadpis2"/>
      </w:pPr>
      <w:bookmarkStart w:id="9" w:name="_Toc507341054"/>
      <w:r>
        <w:t>Zaměstnanec pověřený zpracováním OÚ</w:t>
      </w:r>
      <w:bookmarkEnd w:id="9"/>
    </w:p>
    <w:p w14:paraId="448E3608" w14:textId="54B29DE2" w:rsidR="008D77B8" w:rsidRPr="00313621" w:rsidRDefault="00610AE3" w:rsidP="00610AE3">
      <w:pPr>
        <w:spacing w:after="120"/>
      </w:pPr>
      <w:r>
        <w:t>Zaměstnanci p</w:t>
      </w:r>
      <w:r w:rsidR="00705180">
        <w:t xml:space="preserve">ověření </w:t>
      </w:r>
      <w:r>
        <w:t xml:space="preserve">zpracováním OÚ </w:t>
      </w:r>
      <w:r w:rsidR="00705180">
        <w:t xml:space="preserve">jsou pro každou agendu určeni </w:t>
      </w:r>
      <w:r>
        <w:t>v Registru agend. Tito zaměstnanci</w:t>
      </w:r>
      <w:r w:rsidR="00705180">
        <w:t xml:space="preserve"> musí</w:t>
      </w:r>
      <w:r w:rsidR="00705180" w:rsidRPr="000D43D6">
        <w:t xml:space="preserve"> </w:t>
      </w:r>
      <w:r w:rsidR="00705180">
        <w:t xml:space="preserve">mít </w:t>
      </w:r>
      <w:r w:rsidR="00705180" w:rsidRPr="000D43D6">
        <w:t xml:space="preserve">dostatečné </w:t>
      </w:r>
      <w:r w:rsidR="00705180">
        <w:t xml:space="preserve">kompetence a </w:t>
      </w:r>
      <w:r w:rsidR="00705180" w:rsidRPr="000D43D6">
        <w:t>poskyt</w:t>
      </w:r>
      <w:r w:rsidR="00705180">
        <w:t>ovat</w:t>
      </w:r>
      <w:r w:rsidR="00705180" w:rsidRPr="000D43D6">
        <w:t xml:space="preserve"> záruky </w:t>
      </w:r>
      <w:r w:rsidR="00705180">
        <w:t>použití</w:t>
      </w:r>
      <w:r w:rsidR="00705180" w:rsidRPr="000D43D6">
        <w:t xml:space="preserve"> vhodných</w:t>
      </w:r>
      <w:r w:rsidR="00705180">
        <w:t xml:space="preserve">/předepsaných technických </w:t>
      </w:r>
      <w:r w:rsidR="00705180" w:rsidRPr="000D43D6">
        <w:t>a organizačních opatření tak, aby dané zpracování splňovalo požadavky tohoto</w:t>
      </w:r>
      <w:r w:rsidR="00705180">
        <w:t xml:space="preserve"> dokumentu, a nesmí</w:t>
      </w:r>
      <w:r w:rsidR="00705180" w:rsidRPr="00A67409">
        <w:t xml:space="preserve"> zapoj</w:t>
      </w:r>
      <w:r w:rsidR="00705180">
        <w:t>it</w:t>
      </w:r>
      <w:r w:rsidR="00705180" w:rsidRPr="00A67409">
        <w:t xml:space="preserve"> </w:t>
      </w:r>
      <w:r w:rsidR="00705180" w:rsidRPr="00A67409">
        <w:lastRenderedPageBreak/>
        <w:t>do zpracování žádn</w:t>
      </w:r>
      <w:r>
        <w:t>ou</w:t>
      </w:r>
      <w:r w:rsidR="00705180" w:rsidRPr="00A67409">
        <w:t xml:space="preserve"> další </w:t>
      </w:r>
      <w:r>
        <w:t>osobu</w:t>
      </w:r>
      <w:r w:rsidR="00705180">
        <w:t>, kter</w:t>
      </w:r>
      <w:r>
        <w:t>á</w:t>
      </w:r>
      <w:r w:rsidR="00705180">
        <w:t xml:space="preserve"> není </w:t>
      </w:r>
      <w:r>
        <w:t>uvedena</w:t>
      </w:r>
      <w:r w:rsidR="00705180">
        <w:t xml:space="preserve"> v Registru agend. </w:t>
      </w:r>
      <w:r>
        <w:t>Zaměstnanci p</w:t>
      </w:r>
      <w:r w:rsidR="00705180">
        <w:t>ověření</w:t>
      </w:r>
      <w:r>
        <w:t xml:space="preserve"> zpracováním</w:t>
      </w:r>
      <w:r w:rsidR="00705180">
        <w:t xml:space="preserve"> </w:t>
      </w:r>
      <w:r w:rsidR="00705180" w:rsidRPr="00313621">
        <w:t>musí:</w:t>
      </w:r>
    </w:p>
    <w:p w14:paraId="1705F14A" w14:textId="6285F31A" w:rsidR="00792DAF" w:rsidRDefault="008D77B8" w:rsidP="005C4893">
      <w:pPr>
        <w:pStyle w:val="Odstavecseseznamem"/>
        <w:numPr>
          <w:ilvl w:val="0"/>
          <w:numId w:val="36"/>
        </w:numPr>
        <w:spacing w:after="60"/>
      </w:pPr>
      <w:r w:rsidRPr="00313621">
        <w:t xml:space="preserve">shromažďovat </w:t>
      </w:r>
      <w:r w:rsidR="0074113A" w:rsidRPr="00313621">
        <w:t xml:space="preserve">pouze </w:t>
      </w:r>
      <w:r w:rsidR="00E24D3C">
        <w:t>OÚ</w:t>
      </w:r>
      <w:r w:rsidRPr="00313621">
        <w:t xml:space="preserve"> </w:t>
      </w:r>
      <w:r w:rsidR="00610AE3">
        <w:t xml:space="preserve">uvedené v Registru agend, tzn. </w:t>
      </w:r>
      <w:r w:rsidRPr="00313621">
        <w:t xml:space="preserve">v rozsahu nezbytném pro naplnění </w:t>
      </w:r>
      <w:r w:rsidR="0074113A">
        <w:t>tohoto</w:t>
      </w:r>
      <w:r w:rsidRPr="00313621">
        <w:t xml:space="preserve"> účelu</w:t>
      </w:r>
      <w:r>
        <w:t xml:space="preserve"> a </w:t>
      </w:r>
      <w:r w:rsidRPr="00313621">
        <w:t xml:space="preserve">zpracovávat </w:t>
      </w:r>
      <w:r w:rsidR="00E24D3C">
        <w:t>OÚ</w:t>
      </w:r>
      <w:r w:rsidR="00E24D3C" w:rsidRPr="00313621">
        <w:t xml:space="preserve"> </w:t>
      </w:r>
      <w:r w:rsidRPr="00313621">
        <w:t>pouze v souladu s</w:t>
      </w:r>
      <w:r w:rsidR="0074113A">
        <w:t> </w:t>
      </w:r>
      <w:r w:rsidRPr="00313621">
        <w:t>účelem, k němuž byly shromážděny</w:t>
      </w:r>
      <w:r w:rsidR="00B72B5B">
        <w:t>,</w:t>
      </w:r>
    </w:p>
    <w:p w14:paraId="1F29DBFA" w14:textId="741C9B91" w:rsidR="005456F0" w:rsidRDefault="008D77B8" w:rsidP="0074113A">
      <w:pPr>
        <w:pStyle w:val="Odstavecseseznamem"/>
        <w:spacing w:after="60"/>
      </w:pPr>
      <w:r w:rsidRPr="00313621">
        <w:t>zpracov</w:t>
      </w:r>
      <w:r>
        <w:t>ávat</w:t>
      </w:r>
      <w:r w:rsidRPr="00313621">
        <w:t xml:space="preserve"> pouze přesné </w:t>
      </w:r>
      <w:r w:rsidR="00E24D3C">
        <w:t>OÚ</w:t>
      </w:r>
      <w:r w:rsidRPr="00313621">
        <w:t xml:space="preserve">, </w:t>
      </w:r>
      <w:r>
        <w:t>z</w:t>
      </w:r>
      <w:r w:rsidRPr="00313621">
        <w:t xml:space="preserve">jistí-li že jím zpracované </w:t>
      </w:r>
      <w:r w:rsidR="00E24D3C">
        <w:t>OÚ</w:t>
      </w:r>
      <w:r w:rsidRPr="00313621">
        <w:t xml:space="preserve"> nejsou s o</w:t>
      </w:r>
      <w:r w:rsidR="00322ADC">
        <w:t>hledem na stanovený účel přesné,</w:t>
      </w:r>
      <w:r w:rsidRPr="00313621">
        <w:t xml:space="preserve"> provede bez zbyteč</w:t>
      </w:r>
      <w:r w:rsidR="00322ADC">
        <w:t>ného odkladu přiměřená opatření,</w:t>
      </w:r>
      <w:r w:rsidRPr="00313621">
        <w:t xml:space="preserve"> </w:t>
      </w:r>
      <w:r w:rsidR="00322ADC">
        <w:t>tzn., že</w:t>
      </w:r>
      <w:r w:rsidRPr="00313621">
        <w:t xml:space="preserve"> </w:t>
      </w:r>
      <w:r w:rsidR="00E24D3C">
        <w:t>OÚ</w:t>
      </w:r>
      <w:r w:rsidRPr="00313621">
        <w:t xml:space="preserve"> opraví nebo doplní, jinak </w:t>
      </w:r>
      <w:r w:rsidR="002C174E">
        <w:t xml:space="preserve">to oznámí </w:t>
      </w:r>
      <w:r w:rsidR="00D61719">
        <w:t>starostovi</w:t>
      </w:r>
      <w:r w:rsidR="00D201E9">
        <w:t>,</w:t>
      </w:r>
      <w:r w:rsidR="002C174E">
        <w:t xml:space="preserve"> </w:t>
      </w:r>
      <w:r w:rsidR="00D201E9">
        <w:t>p</w:t>
      </w:r>
      <w:r w:rsidR="002C174E">
        <w:t>okud se jedná o opravu na základě požadavku subjektu údajů</w:t>
      </w:r>
      <w:r w:rsidR="00D201E9">
        <w:t>,</w:t>
      </w:r>
      <w:r w:rsidR="002C174E">
        <w:t xml:space="preserve"> oznámí </w:t>
      </w:r>
      <w:r w:rsidR="00D201E9">
        <w:t xml:space="preserve">mu </w:t>
      </w:r>
      <w:r w:rsidR="002C174E">
        <w:t>neprodleně</w:t>
      </w:r>
      <w:r w:rsidR="00D201E9">
        <w:t xml:space="preserve">, </w:t>
      </w:r>
      <w:r w:rsidR="007A68BA">
        <w:t>prostřednictvím Pověřence pro ochranu osobních údajů</w:t>
      </w:r>
      <w:r w:rsidR="00EE6F3D">
        <w:t xml:space="preserve">, </w:t>
      </w:r>
      <w:r w:rsidR="00D201E9">
        <w:t>jak byly tyto údaje upraveny, či podá vysvětlení,</w:t>
      </w:r>
    </w:p>
    <w:p w14:paraId="74F4E94A" w14:textId="04F86271" w:rsidR="005456F0" w:rsidRDefault="005456F0" w:rsidP="0074113A">
      <w:pPr>
        <w:pStyle w:val="Odstavecseseznamem"/>
        <w:spacing w:after="60"/>
      </w:pPr>
      <w:r>
        <w:t xml:space="preserve">vždy zabezpečit </w:t>
      </w:r>
      <w:r w:rsidR="0074113A">
        <w:t xml:space="preserve">OÚ </w:t>
      </w:r>
      <w:r>
        <w:t>proti neoprávněnému přístupu, tzn. dodržovat zásadu čistého stolu a prázdné obrazovky</w:t>
      </w:r>
      <w:r w:rsidR="0074113A">
        <w:t>,</w:t>
      </w:r>
      <w:r>
        <w:t xml:space="preserve"> </w:t>
      </w:r>
      <w:r w:rsidR="005C0CE6">
        <w:t xml:space="preserve">při nepřítomnosti </w:t>
      </w:r>
      <w:r w:rsidR="00372FEA">
        <w:t>uklád</w:t>
      </w:r>
      <w:r w:rsidR="0074113A">
        <w:t>at</w:t>
      </w:r>
      <w:r w:rsidR="00372FEA">
        <w:t xml:space="preserve"> </w:t>
      </w:r>
      <w:r w:rsidR="0074113A">
        <w:t xml:space="preserve">OÚ </w:t>
      </w:r>
      <w:r w:rsidR="00372FEA">
        <w:t>v uzamčeném prostoru/</w:t>
      </w:r>
      <w:r>
        <w:t>skříni</w:t>
      </w:r>
      <w:r w:rsidR="00372FEA">
        <w:t xml:space="preserve"> kam nemá přístup neoprávněná osoba</w:t>
      </w:r>
      <w:r>
        <w:t xml:space="preserve">, </w:t>
      </w:r>
      <w:r w:rsidR="00610AE3">
        <w:t>„</w:t>
      </w:r>
      <w:r>
        <w:t>zamkn</w:t>
      </w:r>
      <w:r w:rsidR="0074113A">
        <w:t>out</w:t>
      </w:r>
      <w:r w:rsidR="00610AE3">
        <w:t>“</w:t>
      </w:r>
      <w:r>
        <w:t xml:space="preserve"> počítač</w:t>
      </w:r>
      <w:r w:rsidR="00372FEA">
        <w:t xml:space="preserve"> atp.</w:t>
      </w:r>
    </w:p>
    <w:p w14:paraId="3CC7BF16" w14:textId="698312B3" w:rsidR="00155AFE" w:rsidRDefault="0074113A" w:rsidP="0074113A">
      <w:pPr>
        <w:pStyle w:val="Odstavecseseznamem"/>
        <w:spacing w:after="60"/>
      </w:pPr>
      <w:r w:rsidRPr="00313621">
        <w:t>prokazatelně</w:t>
      </w:r>
      <w:r>
        <w:t xml:space="preserve"> a</w:t>
      </w:r>
      <w:r w:rsidRPr="00313621">
        <w:t xml:space="preserve"> neprodleně upozornit </w:t>
      </w:r>
      <w:r w:rsidR="00D61719">
        <w:t>starostu</w:t>
      </w:r>
      <w:r>
        <w:t xml:space="preserve"> </w:t>
      </w:r>
      <w:r w:rsidR="00536A9F">
        <w:t>z</w:t>
      </w:r>
      <w:r w:rsidR="00536A9F" w:rsidRPr="00313621">
        <w:t>jistí</w:t>
      </w:r>
      <w:r w:rsidR="00536A9F">
        <w:t>-li</w:t>
      </w:r>
      <w:r w:rsidR="008D77B8" w:rsidRPr="00313621">
        <w:t xml:space="preserve">, </w:t>
      </w:r>
      <w:r w:rsidR="00127ECB" w:rsidRPr="001E40EA">
        <w:t xml:space="preserve">porušení </w:t>
      </w:r>
      <w:r w:rsidR="00473304">
        <w:t xml:space="preserve">účelu, zákonnosti nebo </w:t>
      </w:r>
      <w:r w:rsidR="00127ECB" w:rsidRPr="001E40EA">
        <w:t>zabezpečení osobních údajů</w:t>
      </w:r>
      <w:r w:rsidR="001E40EA" w:rsidRPr="001E40EA">
        <w:t>, nebo</w:t>
      </w:r>
      <w:r w:rsidR="00127ECB" w:rsidRPr="00313621">
        <w:t xml:space="preserve"> </w:t>
      </w:r>
      <w:r w:rsidR="008D77B8" w:rsidRPr="00313621">
        <w:t xml:space="preserve">že </w:t>
      </w:r>
      <w:r w:rsidR="00D56C46">
        <w:t>Obec</w:t>
      </w:r>
      <w:r w:rsidR="00D56C46" w:rsidRPr="00313621">
        <w:t xml:space="preserve"> </w:t>
      </w:r>
      <w:r w:rsidR="008D77B8" w:rsidRPr="00313621">
        <w:t>porušuje povinnosti stanovené to</w:t>
      </w:r>
      <w:r w:rsidR="00127ECB">
        <w:t>u</w:t>
      </w:r>
      <w:r w:rsidR="008D77B8" w:rsidRPr="00313621">
        <w:t>to směrnicí nebo zákonem,</w:t>
      </w:r>
    </w:p>
    <w:p w14:paraId="5ACD9A66" w14:textId="6B031AD2" w:rsidR="008D77B8" w:rsidRDefault="00155AFE" w:rsidP="00155AFE">
      <w:pPr>
        <w:pStyle w:val="Odstavecseseznamem"/>
      </w:pPr>
      <w:r>
        <w:t xml:space="preserve">zabezpečit, že nebudou </w:t>
      </w:r>
      <w:r w:rsidRPr="00707769">
        <w:t>sdružov</w:t>
      </w:r>
      <w:r>
        <w:t>ány</w:t>
      </w:r>
      <w:r w:rsidRPr="00707769">
        <w:t xml:space="preserve"> </w:t>
      </w:r>
      <w:r>
        <w:t>OÚ</w:t>
      </w:r>
      <w:r w:rsidRPr="00707769">
        <w:t>, které byly získány k rozdílným účelům</w:t>
      </w:r>
      <w:r w:rsidR="00DE3A30">
        <w:t>,</w:t>
      </w:r>
    </w:p>
    <w:p w14:paraId="4BCD45F7" w14:textId="461A7332" w:rsidR="00DE3A30" w:rsidRPr="00DE3A30" w:rsidRDefault="00DE3A30" w:rsidP="00DE3A30">
      <w:pPr>
        <w:pStyle w:val="Odstavecseseznamem"/>
        <w:rPr>
          <w:lang w:eastAsia="cs-CZ"/>
        </w:rPr>
      </w:pPr>
      <w:r w:rsidRPr="00DE3A30">
        <w:rPr>
          <w:lang w:eastAsia="cs-CZ"/>
        </w:rPr>
        <w:t>vyhledávat nepřesné OÚ, pokud to je možné.</w:t>
      </w:r>
    </w:p>
    <w:p w14:paraId="094839D0" w14:textId="77777777" w:rsidR="00FF1999" w:rsidRPr="00155AFE" w:rsidRDefault="00FF1999" w:rsidP="00FD25B0">
      <w:pPr>
        <w:pStyle w:val="Nadpis2"/>
      </w:pPr>
      <w:bookmarkStart w:id="10" w:name="_Toc507341055"/>
      <w:r w:rsidRPr="00155AFE">
        <w:t>Obecné povinnosti zaměstnanců při zabezpečení osobních údajů</w:t>
      </w:r>
      <w:bookmarkEnd w:id="10"/>
    </w:p>
    <w:p w14:paraId="32DE94F0" w14:textId="4159226E" w:rsidR="00FF1999" w:rsidRPr="00EA1039" w:rsidRDefault="00FF1999" w:rsidP="007F0B68">
      <w:pPr>
        <w:pStyle w:val="Nadpis3"/>
      </w:pPr>
      <w:r w:rsidRPr="00EA1039">
        <w:t>Zasílání</w:t>
      </w:r>
      <w:r w:rsidR="00517538">
        <w:t>, předávání,</w:t>
      </w:r>
      <w:r w:rsidRPr="00EA1039">
        <w:t xml:space="preserve"> přenos </w:t>
      </w:r>
      <w:r w:rsidR="00DF7AB3">
        <w:t xml:space="preserve">a přeprava </w:t>
      </w:r>
      <w:r w:rsidRPr="00EA1039">
        <w:t>agend</w:t>
      </w:r>
    </w:p>
    <w:p w14:paraId="6669B62F" w14:textId="713232BF" w:rsidR="00562EB3" w:rsidRDefault="00562EB3" w:rsidP="00155AFE">
      <w:pPr>
        <w:spacing w:after="60"/>
      </w:pPr>
      <w:r>
        <w:t>Povolené komunikační kanály</w:t>
      </w:r>
      <w:r w:rsidR="00517538">
        <w:t xml:space="preserve"> a </w:t>
      </w:r>
      <w:r>
        <w:t>prostředky, které je pro předávání osobních údajů možné použít jsou definovány v Registru agend. Při použití těchto prostředků se musí dodržovat tato pravidla:</w:t>
      </w:r>
    </w:p>
    <w:p w14:paraId="200493C1" w14:textId="6325E40C" w:rsidR="00FF1999" w:rsidRPr="006D31E2" w:rsidRDefault="00FF1999" w:rsidP="000210C1">
      <w:pPr>
        <w:pStyle w:val="Odstavecseseznamem"/>
        <w:numPr>
          <w:ilvl w:val="0"/>
          <w:numId w:val="7"/>
        </w:numPr>
        <w:spacing w:after="60"/>
      </w:pPr>
      <w:r w:rsidRPr="006D31E2">
        <w:t xml:space="preserve">při přenášení a posílání souborů, které obsahují </w:t>
      </w:r>
      <w:r w:rsidR="00E24D3C" w:rsidRPr="006D31E2">
        <w:t>OÚ</w:t>
      </w:r>
      <w:r w:rsidRPr="006D31E2">
        <w:t xml:space="preserve">, </w:t>
      </w:r>
      <w:r w:rsidR="006D31E2" w:rsidRPr="006D31E2">
        <w:t xml:space="preserve">přednostně využívat datovou schránku.  </w:t>
      </w:r>
    </w:p>
    <w:p w14:paraId="6AA52169" w14:textId="50350B86" w:rsidR="00FF1999" w:rsidRPr="006D31E2" w:rsidRDefault="00FF1999" w:rsidP="000210C1">
      <w:pPr>
        <w:pStyle w:val="Odstavecseseznamem"/>
        <w:numPr>
          <w:ilvl w:val="0"/>
          <w:numId w:val="7"/>
        </w:numPr>
        <w:spacing w:after="60"/>
      </w:pPr>
      <w:r w:rsidRPr="006D31E2">
        <w:t xml:space="preserve">při používání elektronické pošty (e-mail) používat pouze účet </w:t>
      </w:r>
      <w:hyperlink r:id="rId15" w:history="1">
        <w:r w:rsidR="006D31E2" w:rsidRPr="006D31E2">
          <w:rPr>
            <w:rStyle w:val="Hypertextovodkaz"/>
          </w:rPr>
          <w:t>xxx@ostromer.cz</w:t>
        </w:r>
      </w:hyperlink>
      <w:r w:rsidR="006D31E2">
        <w:t>.</w:t>
      </w:r>
      <w:r w:rsidR="006D31E2" w:rsidRPr="006D31E2">
        <w:t xml:space="preserve"> </w:t>
      </w:r>
    </w:p>
    <w:p w14:paraId="5BFFB23A" w14:textId="6EFF0435" w:rsidR="00FF1999" w:rsidRDefault="00FF1999" w:rsidP="000210C1">
      <w:pPr>
        <w:pStyle w:val="Odstavecseseznamem"/>
        <w:numPr>
          <w:ilvl w:val="0"/>
          <w:numId w:val="7"/>
        </w:numPr>
        <w:spacing w:after="60"/>
      </w:pPr>
      <w:r>
        <w:t>p</w:t>
      </w:r>
      <w:r w:rsidRPr="00925A44">
        <w:t>ři osobním</w:t>
      </w:r>
      <w:r>
        <w:t xml:space="preserve"> styku</w:t>
      </w:r>
      <w:r w:rsidRPr="00925A44">
        <w:t xml:space="preserve">, telefonickém rozhovoru nebo reprodukci </w:t>
      </w:r>
      <w:r>
        <w:t>osobních údajů</w:t>
      </w:r>
      <w:r w:rsidRPr="00925A44">
        <w:t xml:space="preserve"> musejí zaměstnanci postupovat tak, aby nedošlo </w:t>
      </w:r>
      <w:r>
        <w:t>k úniku osobních údajů neoprávněné osobě</w:t>
      </w:r>
      <w:r w:rsidRPr="00925A44">
        <w:t xml:space="preserve"> (</w:t>
      </w:r>
      <w:r>
        <w:t xml:space="preserve">ověření totožnosti, </w:t>
      </w:r>
      <w:r w:rsidRPr="00925A44">
        <w:t xml:space="preserve">zavření dveří </w:t>
      </w:r>
      <w:r>
        <w:t>pracoven</w:t>
      </w:r>
      <w:r w:rsidRPr="00925A44">
        <w:t xml:space="preserve">, vyloučení přítomnosti dalších osob, </w:t>
      </w:r>
      <w:r>
        <w:t>atp.)</w:t>
      </w:r>
      <w:r w:rsidRPr="00925A44">
        <w:t>.</w:t>
      </w:r>
    </w:p>
    <w:p w14:paraId="77B97D23" w14:textId="36EBF0C7" w:rsidR="00DC2932" w:rsidRDefault="00FF1999" w:rsidP="006D31E2">
      <w:pPr>
        <w:pStyle w:val="Odstavecseseznamem"/>
        <w:numPr>
          <w:ilvl w:val="0"/>
          <w:numId w:val="7"/>
        </w:numPr>
        <w:spacing w:after="60"/>
      </w:pPr>
      <w:r>
        <w:t>p</w:t>
      </w:r>
      <w:r w:rsidRPr="00925A44">
        <w:t xml:space="preserve">ři přepravě </w:t>
      </w:r>
      <w:r>
        <w:t xml:space="preserve">osobní údajů v listinné </w:t>
      </w:r>
      <w:r w:rsidR="005D7923">
        <w:t xml:space="preserve">i elektronické </w:t>
      </w:r>
      <w:r>
        <w:t>podobě</w:t>
      </w:r>
      <w:r w:rsidR="00016BD4">
        <w:t xml:space="preserve"> (na datových nosičích)</w:t>
      </w:r>
      <w:r>
        <w:t xml:space="preserve"> </w:t>
      </w:r>
      <w:r w:rsidRPr="00925A44">
        <w:t>musí být takové informace chráněny proti neoprávněnému přístupu a zneužití</w:t>
      </w:r>
      <w:r>
        <w:t xml:space="preserve"> (např. nesmí být bez dozoru ponechány v</w:t>
      </w:r>
      <w:r w:rsidR="00DF7AB3">
        <w:t> obchodu,</w:t>
      </w:r>
      <w:r>
        <w:t> autě atp.),</w:t>
      </w:r>
    </w:p>
    <w:p w14:paraId="22029F3A" w14:textId="6629DA78" w:rsidR="00FF1999" w:rsidRDefault="00FF1999" w:rsidP="000210C1">
      <w:pPr>
        <w:pStyle w:val="Odstavecseseznamem"/>
        <w:numPr>
          <w:ilvl w:val="0"/>
          <w:numId w:val="7"/>
        </w:numPr>
        <w:spacing w:after="60"/>
      </w:pPr>
      <w:r w:rsidRPr="006D31E2">
        <w:t>při zasílání osobních ú</w:t>
      </w:r>
      <w:r w:rsidR="006D31E2">
        <w:t>dajů přepravní společností využívat pověřené společnosti.</w:t>
      </w:r>
    </w:p>
    <w:p w14:paraId="59A3431E" w14:textId="77777777" w:rsidR="00FF1999" w:rsidRDefault="00FF1999" w:rsidP="007F0B68">
      <w:pPr>
        <w:pStyle w:val="Nadpis3"/>
      </w:pPr>
      <w:r>
        <w:t>Práce s výpočetní technikou</w:t>
      </w:r>
    </w:p>
    <w:p w14:paraId="6752C7F0" w14:textId="77777777" w:rsidR="00FF1999" w:rsidRPr="00707769" w:rsidRDefault="0048609B" w:rsidP="003302E0">
      <w:r>
        <w:t>Z</w:t>
      </w:r>
      <w:r w:rsidR="00FF1999">
        <w:t>aměstnan</w:t>
      </w:r>
      <w:r>
        <w:t>e</w:t>
      </w:r>
      <w:r w:rsidR="00FF1999">
        <w:t>c</w:t>
      </w:r>
      <w:r>
        <w:t xml:space="preserve"> musí</w:t>
      </w:r>
      <w:r w:rsidR="00FF1999">
        <w:t>:</w:t>
      </w:r>
    </w:p>
    <w:p w14:paraId="6DCD2D8F" w14:textId="7D1963C8" w:rsidR="00FF1999" w:rsidRPr="00814726" w:rsidRDefault="00FF1999" w:rsidP="000210C1">
      <w:pPr>
        <w:pStyle w:val="Odstavecseseznamem"/>
        <w:numPr>
          <w:ilvl w:val="0"/>
          <w:numId w:val="6"/>
        </w:numPr>
        <w:spacing w:after="60"/>
      </w:pPr>
      <w:r w:rsidRPr="00814726">
        <w:t xml:space="preserve">při opuštění pracoviště </w:t>
      </w:r>
      <w:r>
        <w:t xml:space="preserve">(i krátkodobém) </w:t>
      </w:r>
      <w:r w:rsidRPr="00814726">
        <w:t xml:space="preserve">uzamknout počítač </w:t>
      </w:r>
      <w:r w:rsidR="0048609B">
        <w:t xml:space="preserve">(ctr+alt+del) </w:t>
      </w:r>
      <w:r w:rsidRPr="00814726">
        <w:t xml:space="preserve">a při návratu </w:t>
      </w:r>
      <w:r w:rsidR="009B5AFA">
        <w:t xml:space="preserve">k relaci </w:t>
      </w:r>
      <w:r w:rsidRPr="00814726">
        <w:t>se opět autorizovat pomocí zadáním hesla,</w:t>
      </w:r>
    </w:p>
    <w:p w14:paraId="7359ABF3" w14:textId="625A5E25" w:rsidR="00FF1999" w:rsidRDefault="00FF1999" w:rsidP="000210C1">
      <w:pPr>
        <w:pStyle w:val="Odstavecseseznamem"/>
        <w:numPr>
          <w:ilvl w:val="0"/>
          <w:numId w:val="6"/>
        </w:numPr>
        <w:spacing w:after="60"/>
      </w:pPr>
      <w:r w:rsidRPr="00814726">
        <w:t>udržovat hesla</w:t>
      </w:r>
      <w:r>
        <w:t xml:space="preserve"> v tajnosti a </w:t>
      </w:r>
      <w:r w:rsidR="005C0CE6">
        <w:t xml:space="preserve">ihned </w:t>
      </w:r>
      <w:r w:rsidRPr="00814726">
        <w:t>změnit hesl</w:t>
      </w:r>
      <w:r>
        <w:t>o</w:t>
      </w:r>
      <w:r w:rsidRPr="00814726">
        <w:t xml:space="preserve"> v případě možného náznaku </w:t>
      </w:r>
      <w:r>
        <w:t>prozrazení/</w:t>
      </w:r>
      <w:r w:rsidRPr="00814726">
        <w:t>prolomení,</w:t>
      </w:r>
    </w:p>
    <w:p w14:paraId="2A9A8F43" w14:textId="2275E1E9" w:rsidR="00FF1999" w:rsidRDefault="00FF1999" w:rsidP="000210C1">
      <w:pPr>
        <w:pStyle w:val="Odstavecseseznamem"/>
        <w:numPr>
          <w:ilvl w:val="0"/>
          <w:numId w:val="6"/>
        </w:numPr>
        <w:spacing w:after="60"/>
      </w:pPr>
      <w:r w:rsidRPr="00814726">
        <w:t xml:space="preserve">používat silné heslo </w:t>
      </w:r>
      <w:r w:rsidR="009B5AFA">
        <w:t xml:space="preserve">k účtům a aplikacím </w:t>
      </w:r>
      <w:r w:rsidRPr="00814726">
        <w:t xml:space="preserve">(pokud to aplikace umožňuje), tj. délka min. </w:t>
      </w:r>
      <w:r>
        <w:t>8</w:t>
      </w:r>
      <w:r w:rsidRPr="00814726">
        <w:t xml:space="preserve"> znaků obsahující kombinaci písmen, číslic a speciálních znaků, které není založeno na informacích snadno zjistitelných (např. jméno, telefonní číslo, datum narození apod.)</w:t>
      </w:r>
      <w:r w:rsidR="006D31E2">
        <w:t>.</w:t>
      </w:r>
    </w:p>
    <w:p w14:paraId="1D2D1AE7" w14:textId="26EBA705" w:rsidR="00543E65" w:rsidRPr="00814726" w:rsidRDefault="00543E65" w:rsidP="003302E0">
      <w:r>
        <w:t>Zaměstnanec nesmí:</w:t>
      </w:r>
    </w:p>
    <w:p w14:paraId="0676BDA2" w14:textId="77777777" w:rsidR="00FF1999" w:rsidRPr="00707769" w:rsidRDefault="00FF1999" w:rsidP="005C4893">
      <w:pPr>
        <w:pStyle w:val="Odstavecseseznamem"/>
        <w:numPr>
          <w:ilvl w:val="0"/>
          <w:numId w:val="14"/>
        </w:numPr>
        <w:spacing w:after="60"/>
      </w:pPr>
      <w:r w:rsidRPr="00707769">
        <w:t xml:space="preserve">pracovat pod cizí identitou (cizím </w:t>
      </w:r>
      <w:r>
        <w:t xml:space="preserve">uživatelským </w:t>
      </w:r>
      <w:r w:rsidRPr="00707769">
        <w:t>účtem),</w:t>
      </w:r>
    </w:p>
    <w:p w14:paraId="14559D7C" w14:textId="77777777" w:rsidR="00FF1999" w:rsidRPr="00707769" w:rsidRDefault="00FF1999" w:rsidP="005C4893">
      <w:pPr>
        <w:pStyle w:val="Odstavecseseznamem"/>
        <w:numPr>
          <w:ilvl w:val="0"/>
          <w:numId w:val="14"/>
        </w:numPr>
        <w:spacing w:after="60"/>
      </w:pPr>
      <w:r w:rsidRPr="00707769">
        <w:t>v SW nastavovat volby „Pamatovat si heslo“,</w:t>
      </w:r>
    </w:p>
    <w:p w14:paraId="33876947" w14:textId="77777777" w:rsidR="00FF1999" w:rsidRPr="00707769" w:rsidRDefault="00FF1999" w:rsidP="005C4893">
      <w:pPr>
        <w:pStyle w:val="Odstavecseseznamem"/>
        <w:numPr>
          <w:ilvl w:val="0"/>
          <w:numId w:val="14"/>
        </w:numPr>
        <w:spacing w:after="60"/>
      </w:pPr>
      <w:r w:rsidRPr="00707769">
        <w:t xml:space="preserve">měnit </w:t>
      </w:r>
      <w:r>
        <w:t>systémový čas na počítačích</w:t>
      </w:r>
      <w:r w:rsidRPr="00707769">
        <w:t>,</w:t>
      </w:r>
    </w:p>
    <w:p w14:paraId="6CDE8A5A" w14:textId="51831FAB" w:rsidR="00FF1999" w:rsidRPr="00707769" w:rsidRDefault="00FF1999" w:rsidP="005C4893">
      <w:pPr>
        <w:pStyle w:val="Odstavecseseznamem"/>
        <w:numPr>
          <w:ilvl w:val="0"/>
          <w:numId w:val="14"/>
        </w:numPr>
        <w:spacing w:after="60"/>
      </w:pPr>
      <w:r w:rsidRPr="00707769">
        <w:t>instalovat</w:t>
      </w:r>
      <w:r w:rsidR="006D31E2">
        <w:t xml:space="preserve"> jakýkoli software</w:t>
      </w:r>
    </w:p>
    <w:p w14:paraId="306E9C6D" w14:textId="5105EEF7" w:rsidR="00FF1999" w:rsidRPr="00707769" w:rsidRDefault="00FF1999" w:rsidP="005C4893">
      <w:pPr>
        <w:pStyle w:val="Odstavecseseznamem"/>
        <w:numPr>
          <w:ilvl w:val="0"/>
          <w:numId w:val="14"/>
        </w:numPr>
        <w:spacing w:after="60"/>
      </w:pPr>
      <w:r w:rsidRPr="00707769">
        <w:t xml:space="preserve">používat pro ukládání informací jiná média a zařízení, než která </w:t>
      </w:r>
      <w:r>
        <w:t>jsou předepsána</w:t>
      </w:r>
      <w:r w:rsidR="00562EB3">
        <w:t xml:space="preserve"> v Registru agend</w:t>
      </w:r>
      <w:r w:rsidRPr="00707769">
        <w:t xml:space="preserve">, </w:t>
      </w:r>
    </w:p>
    <w:p w14:paraId="1E73D3A6" w14:textId="3C9ED4AA" w:rsidR="00FF1999" w:rsidRPr="00707769" w:rsidRDefault="00FF1999" w:rsidP="005C4893">
      <w:pPr>
        <w:pStyle w:val="Odstavecseseznamem"/>
        <w:numPr>
          <w:ilvl w:val="0"/>
          <w:numId w:val="14"/>
        </w:numPr>
        <w:spacing w:after="60"/>
      </w:pPr>
      <w:r w:rsidRPr="00707769">
        <w:t>spouštět neznámé odkazy</w:t>
      </w:r>
      <w:r>
        <w:t xml:space="preserve"> a soubory</w:t>
      </w:r>
      <w:r w:rsidRPr="00707769">
        <w:t>, n</w:t>
      </w:r>
      <w:r w:rsidR="009B5AFA">
        <w:t>apř. v elektronických zprávách.</w:t>
      </w:r>
    </w:p>
    <w:p w14:paraId="63C2832E" w14:textId="590A7A57" w:rsidR="00B36079" w:rsidRPr="00B36079" w:rsidRDefault="008C33B6" w:rsidP="007F0B68">
      <w:pPr>
        <w:pStyle w:val="Nadpis3"/>
      </w:pPr>
      <w:r>
        <w:t>Další povinnosti zaměstnanců</w:t>
      </w:r>
    </w:p>
    <w:p w14:paraId="06F94D4B" w14:textId="389EA1E8" w:rsidR="003A5220" w:rsidRPr="000B2B22" w:rsidRDefault="003A5220" w:rsidP="000210C1">
      <w:pPr>
        <w:pStyle w:val="Odstavecseseznamem"/>
        <w:numPr>
          <w:ilvl w:val="0"/>
          <w:numId w:val="5"/>
        </w:numPr>
        <w:spacing w:after="60"/>
      </w:pPr>
      <w:r w:rsidRPr="000B2B22">
        <w:t xml:space="preserve">dodržovat </w:t>
      </w:r>
      <w:r w:rsidR="000B2B22" w:rsidRPr="000B2B22">
        <w:t>stanovené kodexy chování</w:t>
      </w:r>
      <w:r w:rsidR="000B2B22">
        <w:rPr>
          <w:rStyle w:val="Znakapoznpodarou"/>
        </w:rPr>
        <w:footnoteReference w:id="1"/>
      </w:r>
      <w:r w:rsidR="000B2B22" w:rsidRPr="000B2B22">
        <w:t>,</w:t>
      </w:r>
    </w:p>
    <w:p w14:paraId="5D5BD172" w14:textId="10B6AF43" w:rsidR="00BB4CAF" w:rsidRDefault="00BB4CAF" w:rsidP="000210C1">
      <w:pPr>
        <w:pStyle w:val="Odstavecseseznamem"/>
        <w:numPr>
          <w:ilvl w:val="0"/>
          <w:numId w:val="5"/>
        </w:numPr>
        <w:spacing w:after="60"/>
      </w:pPr>
      <w:r>
        <w:t xml:space="preserve">pokud zjistí, že jsou zpracovávány jiné </w:t>
      </w:r>
      <w:r w:rsidR="00E24D3C">
        <w:t>OÚ</w:t>
      </w:r>
      <w:r>
        <w:t>, než jsou uvedené v</w:t>
      </w:r>
      <w:r w:rsidR="0005023C">
        <w:t> Registru agend</w:t>
      </w:r>
      <w:r w:rsidR="005C0CE6">
        <w:t>,</w:t>
      </w:r>
      <w:r>
        <w:t xml:space="preserve"> </w:t>
      </w:r>
      <w:r w:rsidR="005C0CE6">
        <w:t>nebo je zpracování v rozporu se stanoveným účelem</w:t>
      </w:r>
      <w:r w:rsidR="0005023C">
        <w:t xml:space="preserve"> a zákonností</w:t>
      </w:r>
      <w:r w:rsidR="005C0CE6">
        <w:t xml:space="preserve">, </w:t>
      </w:r>
      <w:r>
        <w:t xml:space="preserve">musí to neprodleně nahlásit </w:t>
      </w:r>
      <w:r w:rsidR="00F0256F">
        <w:t>starostovi</w:t>
      </w:r>
      <w:r>
        <w:t>,</w:t>
      </w:r>
    </w:p>
    <w:p w14:paraId="382F6FB3" w14:textId="64D4836F" w:rsidR="0096375E" w:rsidRDefault="0096375E" w:rsidP="000210C1">
      <w:pPr>
        <w:pStyle w:val="Odstavecseseznamem"/>
        <w:numPr>
          <w:ilvl w:val="0"/>
          <w:numId w:val="5"/>
        </w:numPr>
        <w:spacing w:after="60"/>
      </w:pPr>
      <w:r>
        <w:t>dodržovat ustanovení zákon</w:t>
      </w:r>
      <w:r w:rsidR="00324C0B">
        <w:t>ů</w:t>
      </w:r>
      <w:r>
        <w:t>, interní předpisy, pokyny vedoucích zaměstnanců a všechna další opatření, která byla přijata z důvodu za</w:t>
      </w:r>
      <w:r w:rsidR="00682695">
        <w:t>jištění ochrany osobních údajů,</w:t>
      </w:r>
    </w:p>
    <w:p w14:paraId="0EDD06C3" w14:textId="72D026BB" w:rsidR="00FF1999" w:rsidRPr="00925A44" w:rsidRDefault="00E823A2" w:rsidP="000210C1">
      <w:pPr>
        <w:pStyle w:val="Odstavecseseznamem"/>
        <w:numPr>
          <w:ilvl w:val="0"/>
          <w:numId w:val="5"/>
        </w:numPr>
        <w:spacing w:after="60"/>
      </w:pPr>
      <w:r>
        <w:t>při</w:t>
      </w:r>
      <w:r w:rsidR="00FF1999" w:rsidRPr="00925A44">
        <w:t> </w:t>
      </w:r>
      <w:r w:rsidR="00BE1BFC">
        <w:t xml:space="preserve">nahodilém </w:t>
      </w:r>
      <w:r w:rsidR="00FF1999" w:rsidRPr="00925A44">
        <w:t xml:space="preserve">nálezu </w:t>
      </w:r>
      <w:r w:rsidR="00FF1999">
        <w:t>osobní</w:t>
      </w:r>
      <w:r w:rsidR="00BE1BFC">
        <w:t>ch</w:t>
      </w:r>
      <w:r w:rsidR="00FF1999">
        <w:t xml:space="preserve"> údaj</w:t>
      </w:r>
      <w:r w:rsidR="00BE1BFC">
        <w:t>ů</w:t>
      </w:r>
      <w:r w:rsidR="00FF1999" w:rsidRPr="00925A44">
        <w:t xml:space="preserve"> </w:t>
      </w:r>
      <w:r w:rsidR="005C0CE6">
        <w:t>ne</w:t>
      </w:r>
      <w:r w:rsidR="00BE1BFC">
        <w:t>n</w:t>
      </w:r>
      <w:r w:rsidR="005C0CE6">
        <w:t>í</w:t>
      </w:r>
      <w:r w:rsidR="00790D90" w:rsidRPr="00925A44">
        <w:t xml:space="preserve"> </w:t>
      </w:r>
      <w:r w:rsidR="00FF1999" w:rsidRPr="00925A44">
        <w:t xml:space="preserve">zaměstnanec oprávněn se </w:t>
      </w:r>
      <w:r w:rsidR="00BE1BFC">
        <w:t xml:space="preserve">s nimi </w:t>
      </w:r>
      <w:r w:rsidR="00FF1999" w:rsidRPr="00925A44">
        <w:t xml:space="preserve">seznamovat, </w:t>
      </w:r>
      <w:r w:rsidR="00BE1BFC">
        <w:t xml:space="preserve">nález </w:t>
      </w:r>
      <w:r w:rsidR="00FF1999" w:rsidRPr="00925A44">
        <w:t>odevzdá</w:t>
      </w:r>
      <w:r w:rsidR="00FF1999">
        <w:t xml:space="preserve"> (upozorní)</w:t>
      </w:r>
      <w:r w:rsidR="00FF1999" w:rsidRPr="00925A44">
        <w:t xml:space="preserve"> neprodleně </w:t>
      </w:r>
      <w:r w:rsidR="00F0256F">
        <w:t>starostovi</w:t>
      </w:r>
      <w:r w:rsidR="00FF1999">
        <w:t>,</w:t>
      </w:r>
      <w:r w:rsidR="00FF1999" w:rsidRPr="00925A44">
        <w:t xml:space="preserve"> </w:t>
      </w:r>
    </w:p>
    <w:p w14:paraId="50592D6C" w14:textId="1B77222F" w:rsidR="00FF1999" w:rsidRDefault="00FF1999" w:rsidP="000210C1">
      <w:pPr>
        <w:pStyle w:val="Odstavecseseznamem"/>
        <w:numPr>
          <w:ilvl w:val="0"/>
          <w:numId w:val="5"/>
        </w:numPr>
        <w:spacing w:after="60"/>
      </w:pPr>
      <w:r>
        <w:t>z</w:t>
      </w:r>
      <w:r w:rsidRPr="00925A44">
        <w:t>aměstnanec nesmí umožnit ne</w:t>
      </w:r>
      <w:r w:rsidR="00CB62AA">
        <w:t>oprávněným</w:t>
      </w:r>
      <w:r w:rsidRPr="00925A44">
        <w:t xml:space="preserve"> osobám</w:t>
      </w:r>
      <w:r w:rsidR="00CB62AA">
        <w:t>,</w:t>
      </w:r>
      <w:r w:rsidRPr="00925A44">
        <w:t xml:space="preserve"> přístup</w:t>
      </w:r>
      <w:r>
        <w:t xml:space="preserve"> k osobním údajům</w:t>
      </w:r>
      <w:r w:rsidR="0005023C">
        <w:t xml:space="preserve">, tzn. </w:t>
      </w:r>
      <w:r>
        <w:t xml:space="preserve">přístup k </w:t>
      </w:r>
      <w:r w:rsidR="00C979EF">
        <w:t>dokumentům</w:t>
      </w:r>
      <w:r>
        <w:t xml:space="preserve">, </w:t>
      </w:r>
      <w:r w:rsidRPr="00925A44">
        <w:t>nahlédnutí na zobrazovací zařízení - monitor, na </w:t>
      </w:r>
      <w:r>
        <w:t xml:space="preserve">výstup z tiskárny, </w:t>
      </w:r>
      <w:r w:rsidR="000A3E70">
        <w:t xml:space="preserve">vyfocení OÚ </w:t>
      </w:r>
      <w:r>
        <w:t>atd.),</w:t>
      </w:r>
    </w:p>
    <w:p w14:paraId="4A40EAE3" w14:textId="77777777" w:rsidR="0096375E" w:rsidRDefault="0096375E" w:rsidP="000210C1">
      <w:pPr>
        <w:pStyle w:val="Odstavecseseznamem"/>
        <w:numPr>
          <w:ilvl w:val="0"/>
          <w:numId w:val="5"/>
        </w:numPr>
        <w:spacing w:after="60"/>
      </w:pPr>
      <w:r>
        <w:t>nakládat s osobními údaji, k nimž mají z důvodu své pracovní činnosti přístup, takovým způsobem, aby nemohlo dojít k neoprávněnému nebo nahodilému přístupu jiných osob k těmto údajům, k jejich zneužití, zničení či ztrátě, neoprávněnému zpracování, poskytnutí jiným osobám nebo použití k jinému účelu než k jakému jsou oprávněni je používat v souvislosti s výkonem své pracovní činnosti, bez oh</w:t>
      </w:r>
      <w:r w:rsidR="00682695">
        <w:t>ledu na formu jejich zpracování,</w:t>
      </w:r>
    </w:p>
    <w:p w14:paraId="377FE8EC" w14:textId="2F1CE044" w:rsidR="0096375E" w:rsidRDefault="00C979EF" w:rsidP="000210C1">
      <w:pPr>
        <w:pStyle w:val="Odstavecseseznamem"/>
        <w:numPr>
          <w:ilvl w:val="0"/>
          <w:numId w:val="5"/>
        </w:numPr>
        <w:spacing w:after="60"/>
      </w:pPr>
      <w:r>
        <w:t xml:space="preserve">neprodleně </w:t>
      </w:r>
      <w:r w:rsidR="0096375E">
        <w:t xml:space="preserve">upozornit </w:t>
      </w:r>
      <w:r w:rsidR="00D61719">
        <w:t>starostu</w:t>
      </w:r>
      <w:r w:rsidR="00790D90">
        <w:t xml:space="preserve"> </w:t>
      </w:r>
      <w:r w:rsidR="0096375E">
        <w:t>na</w:t>
      </w:r>
      <w:r>
        <w:t xml:space="preserve"> incidenty nebo</w:t>
      </w:r>
      <w:r w:rsidR="0096375E">
        <w:t xml:space="preserve"> případn</w:t>
      </w:r>
      <w:r>
        <w:t>á</w:t>
      </w:r>
      <w:r w:rsidR="0096375E">
        <w:t xml:space="preserve"> rizik</w:t>
      </w:r>
      <w:r>
        <w:t>a</w:t>
      </w:r>
      <w:r w:rsidR="0096375E">
        <w:t xml:space="preserve"> </w:t>
      </w:r>
      <w:r w:rsidR="00682695">
        <w:t>možného zneužití osobních údajů.</w:t>
      </w:r>
    </w:p>
    <w:p w14:paraId="62A32CFE" w14:textId="085769CA" w:rsidR="004D3722" w:rsidRDefault="004D3722" w:rsidP="004D3722">
      <w:pPr>
        <w:pStyle w:val="Nadpis1"/>
      </w:pPr>
      <w:bookmarkStart w:id="11" w:name="_Toc507341056"/>
      <w:r>
        <w:t>Z</w:t>
      </w:r>
      <w:r w:rsidRPr="004D3722">
        <w:t>pracování a zabezpečení agend s osobními údaji</w:t>
      </w:r>
      <w:bookmarkEnd w:id="11"/>
    </w:p>
    <w:p w14:paraId="41177323" w14:textId="1D3A5A34" w:rsidR="00307D0A" w:rsidRDefault="00307D0A" w:rsidP="00FD25B0">
      <w:pPr>
        <w:pStyle w:val="Nadpis2"/>
      </w:pPr>
      <w:bookmarkStart w:id="12" w:name="_Toc507341057"/>
      <w:r>
        <w:t>Pravidla pro způsob ukládání agend</w:t>
      </w:r>
      <w:bookmarkEnd w:id="12"/>
    </w:p>
    <w:p w14:paraId="73ABC042" w14:textId="3325387A" w:rsidR="00E27C3C" w:rsidRDefault="00E27C3C" w:rsidP="007F0B68">
      <w:pPr>
        <w:pStyle w:val="Nadpis3"/>
      </w:pPr>
      <w:r>
        <w:t>Omezení doby uložení</w:t>
      </w:r>
      <w:r w:rsidR="00983C9E">
        <w:t xml:space="preserve"> a likvidace/mazání OÚ</w:t>
      </w:r>
    </w:p>
    <w:p w14:paraId="2EFC2935" w14:textId="349EDC5D" w:rsidR="00E27C3C" w:rsidRDefault="00D61719" w:rsidP="003302E0">
      <w:r>
        <w:t>Starosta</w:t>
      </w:r>
      <w:r w:rsidR="003302E0">
        <w:t xml:space="preserve"> stanovuje </w:t>
      </w:r>
      <w:r w:rsidR="00427892">
        <w:t xml:space="preserve">v Registru agend </w:t>
      </w:r>
      <w:r w:rsidR="003302E0">
        <w:t>minimální a maximální dobu pro uložení agendy v souladu s</w:t>
      </w:r>
      <w:r w:rsidR="00427892">
        <w:t xml:space="preserve">e </w:t>
      </w:r>
      <w:r w:rsidR="00427892" w:rsidRPr="006D31E2">
        <w:t>Spisovým a skartačním řádem</w:t>
      </w:r>
      <w:r w:rsidR="00427892">
        <w:t>,</w:t>
      </w:r>
      <w:r w:rsidR="003302E0">
        <w:t> obecně závaznými právními předpisy a účelem zpracování agendy</w:t>
      </w:r>
      <w:r w:rsidR="00427892">
        <w:t>.</w:t>
      </w:r>
    </w:p>
    <w:p w14:paraId="3CD5A6CF" w14:textId="4BDA579E" w:rsidR="008A708B" w:rsidRDefault="008A708B" w:rsidP="008A708B">
      <w:pPr>
        <w:spacing w:before="60"/>
      </w:pPr>
      <w:r>
        <w:t>U</w:t>
      </w:r>
      <w:r w:rsidRPr="00313621">
        <w:t xml:space="preserve">chovávat </w:t>
      </w:r>
      <w:r w:rsidR="00155AFE">
        <w:t>OÚ</w:t>
      </w:r>
      <w:r w:rsidR="00155AFE" w:rsidRPr="00313621">
        <w:t xml:space="preserve"> </w:t>
      </w:r>
      <w:r w:rsidR="00155AFE">
        <w:t xml:space="preserve">lze </w:t>
      </w:r>
      <w:r w:rsidR="00155AFE" w:rsidRPr="00313621">
        <w:t xml:space="preserve">pouze po dobu </w:t>
      </w:r>
      <w:r w:rsidR="00155AFE">
        <w:t xml:space="preserve">určenou Registrem agend </w:t>
      </w:r>
      <w:r>
        <w:t xml:space="preserve">a skartovat/vymazávat </w:t>
      </w:r>
      <w:r w:rsidR="00155AFE">
        <w:t>je</w:t>
      </w:r>
      <w:r>
        <w:t xml:space="preserve"> </w:t>
      </w:r>
      <w:r w:rsidR="00F5399A">
        <w:t xml:space="preserve">pouze </w:t>
      </w:r>
      <w:r>
        <w:t>způsobem stanoveným</w:t>
      </w:r>
      <w:r w:rsidRPr="00313621">
        <w:t xml:space="preserve"> </w:t>
      </w:r>
      <w:r w:rsidRPr="006D31E2">
        <w:t>Spisovým a skartačním řádem</w:t>
      </w:r>
      <w:r w:rsidR="00155AFE">
        <w:t>.</w:t>
      </w:r>
    </w:p>
    <w:p w14:paraId="5EC31AB1" w14:textId="5E7E3A65" w:rsidR="00983C9E" w:rsidRPr="00E35D4C" w:rsidRDefault="00983C9E" w:rsidP="00983C9E">
      <w:pPr>
        <w:spacing w:before="120" w:after="60"/>
      </w:pPr>
      <w:r w:rsidRPr="00E35D4C">
        <w:t>Likvidací osobních údajů se rozumí fyzické zničení jejich nosiče, jejich vymazání nebo jejich trvalé vyloučení z dalších zpracování. Likvidace</w:t>
      </w:r>
      <w:r w:rsidR="00E35D4C">
        <w:t>/mazání</w:t>
      </w:r>
      <w:r w:rsidRPr="00E35D4C">
        <w:t xml:space="preserve"> osobních údajů probíhá:</w:t>
      </w:r>
    </w:p>
    <w:p w14:paraId="7DE3E1F2" w14:textId="689E146E" w:rsidR="00983C9E" w:rsidRPr="00E35D4C" w:rsidRDefault="00983C9E" w:rsidP="005C4893">
      <w:pPr>
        <w:pStyle w:val="Odstavecseseznamem"/>
        <w:numPr>
          <w:ilvl w:val="0"/>
          <w:numId w:val="20"/>
        </w:numPr>
        <w:spacing w:after="60"/>
      </w:pPr>
      <w:r w:rsidRPr="00E35D4C">
        <w:t>bezpečnou likvidací paměťového média, na kter</w:t>
      </w:r>
      <w:r w:rsidR="006D31E2">
        <w:t>ém jsou data uložena  - odpovídá</w:t>
      </w:r>
      <w:r w:rsidR="00B605DD">
        <w:t xml:space="preserve"> správce</w:t>
      </w:r>
      <w:r w:rsidR="007F0A3A">
        <w:t xml:space="preserve"> I</w:t>
      </w:r>
      <w:r w:rsidR="00B605DD">
        <w:t>C</w:t>
      </w:r>
      <w:r w:rsidR="007F0A3A">
        <w:t>T.</w:t>
      </w:r>
    </w:p>
    <w:p w14:paraId="130BDE00" w14:textId="49E9E86E" w:rsidR="00E35D4C" w:rsidRPr="007F0A3A" w:rsidRDefault="007D0F0A" w:rsidP="005C4893">
      <w:pPr>
        <w:pStyle w:val="Odstavecseseznamem"/>
        <w:numPr>
          <w:ilvl w:val="0"/>
          <w:numId w:val="20"/>
        </w:numPr>
        <w:spacing w:after="60"/>
      </w:pPr>
      <w:r>
        <w:t>vy</w:t>
      </w:r>
      <w:r w:rsidR="00983C9E" w:rsidRPr="00E35D4C">
        <w:t xml:space="preserve">mazáním digitálních dat (a to včetně všech záloh) obsahující OÚ v souladu </w:t>
      </w:r>
      <w:r w:rsidR="00983C9E" w:rsidRPr="007F0A3A">
        <w:t xml:space="preserve">se Spisovým a skartačním řádem a </w:t>
      </w:r>
    </w:p>
    <w:p w14:paraId="12602397" w14:textId="2C702955" w:rsidR="00983C9E" w:rsidRPr="007F0A3A" w:rsidRDefault="00983C9E" w:rsidP="005C4893">
      <w:pPr>
        <w:pStyle w:val="Odstavecseseznamem"/>
        <w:numPr>
          <w:ilvl w:val="0"/>
          <w:numId w:val="20"/>
        </w:numPr>
        <w:spacing w:after="60"/>
      </w:pPr>
      <w:r w:rsidRPr="007F0A3A">
        <w:t>skartací listinné podoby osobních údajů v souladu se Spisovým a skartačním řádem.</w:t>
      </w:r>
    </w:p>
    <w:p w14:paraId="3C26795D" w14:textId="62F20A8B" w:rsidR="00ED0DC9" w:rsidRDefault="00A341F1" w:rsidP="007F0B68">
      <w:pPr>
        <w:pStyle w:val="Nadpis3"/>
      </w:pPr>
      <w:r>
        <w:t>Zálohování agend</w:t>
      </w:r>
      <w:r w:rsidR="00427892">
        <w:t xml:space="preserve"> ukládaných v digitální podobě</w:t>
      </w:r>
    </w:p>
    <w:p w14:paraId="016441C3" w14:textId="20E242D8" w:rsidR="00A341F1" w:rsidRDefault="006D2D2F" w:rsidP="003302E0">
      <w:r w:rsidRPr="006D2D2F">
        <w:t>Zálohování dat probíhá podle P</w:t>
      </w:r>
      <w:r w:rsidR="005708ED" w:rsidRPr="006D2D2F">
        <w:t>lán</w:t>
      </w:r>
      <w:r w:rsidRPr="006D2D2F">
        <w:t>u</w:t>
      </w:r>
      <w:r w:rsidR="005708ED" w:rsidRPr="006D2D2F">
        <w:t xml:space="preserve"> záloh</w:t>
      </w:r>
      <w:r w:rsidRPr="006D2D2F">
        <w:t>, který</w:t>
      </w:r>
      <w:r>
        <w:t xml:space="preserve"> schvaluje </w:t>
      </w:r>
      <w:r w:rsidR="00F0256F">
        <w:t>starosta, viz dokumen</w:t>
      </w:r>
      <w:r w:rsidR="00F0256F" w:rsidRPr="007F0A3A">
        <w:t>t Strategie ICT</w:t>
      </w:r>
      <w:r w:rsidR="005708ED" w:rsidRPr="007F0A3A">
        <w:t>.</w:t>
      </w:r>
    </w:p>
    <w:p w14:paraId="565E212A" w14:textId="77777777" w:rsidR="00CE3330" w:rsidRDefault="00CE3330" w:rsidP="00FD25B0">
      <w:pPr>
        <w:pStyle w:val="Nadpis2"/>
      </w:pPr>
      <w:bookmarkStart w:id="13" w:name="_Toc507341058"/>
      <w:r>
        <w:t>Řízení přístupových práv</w:t>
      </w:r>
      <w:bookmarkEnd w:id="13"/>
    </w:p>
    <w:p w14:paraId="6CE68900" w14:textId="77777777" w:rsidR="00CB14DF" w:rsidRDefault="000F6193" w:rsidP="003302E0">
      <w:r>
        <w:t>Přístupová práva uživatelů ICT přiděluje</w:t>
      </w:r>
      <w:r w:rsidR="00CB14DF">
        <w:t>:</w:t>
      </w:r>
    </w:p>
    <w:p w14:paraId="3EB4F539" w14:textId="43799B0F" w:rsidR="00CB14DF" w:rsidRPr="007F0A3A" w:rsidRDefault="00B605DD" w:rsidP="00EC7391">
      <w:pPr>
        <w:pStyle w:val="Odstavecseseznamem"/>
        <w:numPr>
          <w:ilvl w:val="0"/>
          <w:numId w:val="37"/>
        </w:numPr>
        <w:spacing w:after="60"/>
      </w:pPr>
      <w:r>
        <w:t>Správce</w:t>
      </w:r>
      <w:r w:rsidR="007F0A3A" w:rsidRPr="007F0A3A">
        <w:t xml:space="preserve"> I</w:t>
      </w:r>
      <w:r>
        <w:t>C</w:t>
      </w:r>
      <w:r w:rsidR="007F0A3A" w:rsidRPr="007F0A3A">
        <w:t>T</w:t>
      </w:r>
      <w:r w:rsidR="000F6193" w:rsidRPr="007F0A3A">
        <w:t xml:space="preserve"> na základě Plánu přístupových práv uživatelů</w:t>
      </w:r>
      <w:r w:rsidR="00CB14DF" w:rsidRPr="007F0A3A">
        <w:t xml:space="preserve">, </w:t>
      </w:r>
      <w:r w:rsidR="00FD25B0" w:rsidRPr="007F0A3A">
        <w:t>viz dokument Strategie ICT</w:t>
      </w:r>
      <w:r w:rsidR="00CB14DF" w:rsidRPr="007F0A3A">
        <w:t xml:space="preserve">, </w:t>
      </w:r>
    </w:p>
    <w:p w14:paraId="30DFD86E" w14:textId="1F2E43DD" w:rsidR="00814726" w:rsidRDefault="00FD25B0" w:rsidP="00EC7391">
      <w:pPr>
        <w:pStyle w:val="Odstavecseseznamem"/>
        <w:numPr>
          <w:ilvl w:val="0"/>
          <w:numId w:val="37"/>
        </w:numPr>
        <w:spacing w:after="60"/>
      </w:pPr>
      <w:r>
        <w:t>Starosta</w:t>
      </w:r>
      <w:r w:rsidR="00CB14DF">
        <w:t xml:space="preserve"> je oprávněn rozhodnout o jednorázové změně v rozsahu práv, pokyn dá prokazatelnou formou a musí být vždy na dobu určitou.</w:t>
      </w:r>
    </w:p>
    <w:p w14:paraId="530705B1" w14:textId="77777777" w:rsidR="00163F9D" w:rsidRDefault="0002555F" w:rsidP="00FD25B0">
      <w:pPr>
        <w:pStyle w:val="Nadpis2"/>
      </w:pPr>
      <w:bookmarkStart w:id="14" w:name="_Toc507341059"/>
      <w:r>
        <w:t>Zajištění m</w:t>
      </w:r>
      <w:r w:rsidR="00163F9D">
        <w:t>lčenlivost</w:t>
      </w:r>
      <w:r>
        <w:t>i</w:t>
      </w:r>
      <w:bookmarkEnd w:id="14"/>
    </w:p>
    <w:p w14:paraId="6A66C8A9" w14:textId="3060FC1D" w:rsidR="0048609B" w:rsidRDefault="00737C03" w:rsidP="000210C1">
      <w:pPr>
        <w:pStyle w:val="Odstavecseseznamem"/>
        <w:numPr>
          <w:ilvl w:val="0"/>
          <w:numId w:val="4"/>
        </w:numPr>
      </w:pPr>
      <w:r>
        <w:t xml:space="preserve">Doložka mlčenlivosti pro zaměstnance, viz příloha č. </w:t>
      </w:r>
      <w:r w:rsidR="0040616F">
        <w:t>1</w:t>
      </w:r>
      <w:r>
        <w:t>, musí být obsahem pracovních smluv a dohod se zaměstnanci, stážisty, brigádníky atp., mlčenlivost jiných subjektů (třetích stran) je definována v </w:t>
      </w:r>
      <w:r w:rsidR="00CB14DF">
        <w:t>příloze č. 4</w:t>
      </w:r>
      <w:r>
        <w:t>.</w:t>
      </w:r>
    </w:p>
    <w:p w14:paraId="4D246999" w14:textId="7902138F" w:rsidR="0014140C" w:rsidRDefault="0014140C" w:rsidP="000210C1">
      <w:pPr>
        <w:pStyle w:val="Odstavecseseznamem"/>
        <w:numPr>
          <w:ilvl w:val="0"/>
          <w:numId w:val="4"/>
        </w:numPr>
      </w:pPr>
      <w:r w:rsidRPr="0014140C">
        <w:t>Povinnost zachovávat mlčenlivost se nevztahuje na informační povinnost podle zvláštních zákonů</w:t>
      </w:r>
      <w:r w:rsidR="00A07D82">
        <w:t xml:space="preserve"> a předávání informací oprávněným osobám uvedených v Registru agend</w:t>
      </w:r>
      <w:r w:rsidRPr="0014140C">
        <w:t xml:space="preserve">. </w:t>
      </w:r>
    </w:p>
    <w:p w14:paraId="32A5FD01" w14:textId="77777777" w:rsidR="000F6193" w:rsidRDefault="000F6193" w:rsidP="00FD25B0">
      <w:pPr>
        <w:pStyle w:val="Nadpis2"/>
      </w:pPr>
      <w:bookmarkStart w:id="15" w:name="_Toc507341060"/>
      <w:r>
        <w:t>Pravidla pro zabezpečení prostor</w:t>
      </w:r>
      <w:bookmarkEnd w:id="15"/>
    </w:p>
    <w:p w14:paraId="1BBED8B9" w14:textId="7EEE2CD0" w:rsidR="00D910DE" w:rsidRDefault="00D910DE" w:rsidP="000F6193">
      <w:r>
        <w:t xml:space="preserve">Za klíčový režim a další zabezpečovací systémy (EZS atp.) odpovídá </w:t>
      </w:r>
      <w:r w:rsidR="007F0A3A" w:rsidRPr="007F0A3A">
        <w:t>starosta.</w:t>
      </w:r>
      <w:r>
        <w:t xml:space="preserve"> Vede všechny související záznamy o přidělování, vracení klíčů popř. kódů.</w:t>
      </w:r>
    </w:p>
    <w:p w14:paraId="24E7D6B2" w14:textId="7E04DDD3" w:rsidR="000F6193" w:rsidRPr="00814726" w:rsidRDefault="000F6193" w:rsidP="00D910DE">
      <w:pPr>
        <w:spacing w:before="120"/>
      </w:pPr>
      <w:r>
        <w:t>Zaměstnanec je povinen:</w:t>
      </w:r>
    </w:p>
    <w:p w14:paraId="6D244181" w14:textId="77777777" w:rsidR="000F6193" w:rsidRDefault="000F6193" w:rsidP="005C4893">
      <w:pPr>
        <w:pStyle w:val="Odstavecseseznamem"/>
        <w:numPr>
          <w:ilvl w:val="0"/>
          <w:numId w:val="9"/>
        </w:numPr>
        <w:spacing w:after="60"/>
      </w:pPr>
      <w:r>
        <w:t>při opuštění prostor s OÚ uzamknout dveře a zavřít okna,</w:t>
      </w:r>
    </w:p>
    <w:p w14:paraId="22F1DFB6" w14:textId="77777777" w:rsidR="000F6193" w:rsidRDefault="000F6193" w:rsidP="005C4893">
      <w:pPr>
        <w:pStyle w:val="Odstavecseseznamem"/>
        <w:numPr>
          <w:ilvl w:val="0"/>
          <w:numId w:val="9"/>
        </w:numPr>
        <w:spacing w:after="60"/>
      </w:pPr>
      <w:r>
        <w:t>nezanechat neoprávněnou osobu v prostorách s OÚ bez dozoru,</w:t>
      </w:r>
    </w:p>
    <w:p w14:paraId="342007AF" w14:textId="1B9943E1" w:rsidR="000F6193" w:rsidRDefault="000F6193" w:rsidP="005C4893">
      <w:pPr>
        <w:pStyle w:val="Odstavecseseznamem"/>
        <w:numPr>
          <w:ilvl w:val="0"/>
          <w:numId w:val="9"/>
        </w:numPr>
        <w:spacing w:after="60"/>
      </w:pPr>
      <w:r>
        <w:t xml:space="preserve">neumožnit neoprávněné osobě (úklid, údržba atp.) </w:t>
      </w:r>
      <w:r w:rsidR="00F1239D">
        <w:t xml:space="preserve">bez dozoru </w:t>
      </w:r>
      <w:r>
        <w:t>přístup do prostor kde jsou nezabezpečené OÚ,</w:t>
      </w:r>
    </w:p>
    <w:p w14:paraId="4BD391C0" w14:textId="77777777" w:rsidR="000F6193" w:rsidRPr="00814726" w:rsidRDefault="000F6193" w:rsidP="005C4893">
      <w:pPr>
        <w:pStyle w:val="Odstavecseseznamem"/>
        <w:numPr>
          <w:ilvl w:val="0"/>
          <w:numId w:val="9"/>
        </w:numPr>
        <w:spacing w:after="60"/>
      </w:pPr>
      <w:r w:rsidRPr="00814726">
        <w:t>nosit odděleně služební klíče od osobních klíčů,</w:t>
      </w:r>
    </w:p>
    <w:p w14:paraId="0E8B500A" w14:textId="314F96BD" w:rsidR="000F6193" w:rsidRDefault="000F6193" w:rsidP="005C4893">
      <w:pPr>
        <w:pStyle w:val="Odstavecseseznamem"/>
        <w:numPr>
          <w:ilvl w:val="0"/>
          <w:numId w:val="9"/>
        </w:numPr>
        <w:spacing w:after="60"/>
      </w:pPr>
      <w:r w:rsidRPr="00814726">
        <w:t>uzamkn</w:t>
      </w:r>
      <w:r w:rsidR="007F0A3A">
        <w:t>out vchod do kanceláře a budovy při odchodu</w:t>
      </w:r>
    </w:p>
    <w:p w14:paraId="79B0E3C1" w14:textId="77777777" w:rsidR="00F1239D" w:rsidRDefault="000F6193" w:rsidP="005C4893">
      <w:pPr>
        <w:pStyle w:val="Odstavecseseznamem"/>
        <w:numPr>
          <w:ilvl w:val="0"/>
          <w:numId w:val="9"/>
        </w:numPr>
        <w:spacing w:after="60"/>
      </w:pPr>
      <w:r>
        <w:t xml:space="preserve">okamžitě nahlásit </w:t>
      </w:r>
      <w:r w:rsidR="00F1239D">
        <w:t xml:space="preserve">vedoucímu </w:t>
      </w:r>
      <w:r>
        <w:t xml:space="preserve">ztrátu klíčů, </w:t>
      </w:r>
    </w:p>
    <w:p w14:paraId="118A4895" w14:textId="32045552" w:rsidR="000F6193" w:rsidRDefault="000F6193" w:rsidP="005C4893">
      <w:pPr>
        <w:pStyle w:val="Odstavecseseznamem"/>
        <w:numPr>
          <w:ilvl w:val="0"/>
          <w:numId w:val="9"/>
        </w:numPr>
        <w:spacing w:after="60"/>
      </w:pPr>
      <w:r>
        <w:t xml:space="preserve">zaměstnancům je zakázáno pořizovat duplikáty klíčů (k této činnosti je oprávněn pouze </w:t>
      </w:r>
      <w:r w:rsidR="007F0A3A" w:rsidRPr="007F0A3A">
        <w:t>starosta</w:t>
      </w:r>
    </w:p>
    <w:p w14:paraId="5FB54B1C" w14:textId="21A8C20F" w:rsidR="000F6193" w:rsidRDefault="000F6193" w:rsidP="005C4893">
      <w:pPr>
        <w:pStyle w:val="Odstavecseseznamem"/>
        <w:numPr>
          <w:ilvl w:val="0"/>
          <w:numId w:val="9"/>
        </w:numPr>
        <w:spacing w:after="60"/>
      </w:pPr>
      <w:r w:rsidRPr="00707769">
        <w:t>vstupovat do prostor, které nesouvisí s výkonem jeho</w:t>
      </w:r>
      <w:r>
        <w:t xml:space="preserve"> práce dle pracovní náplně.</w:t>
      </w:r>
    </w:p>
    <w:p w14:paraId="0F1560FE" w14:textId="77777777" w:rsidR="004C4217" w:rsidRPr="004C4217" w:rsidRDefault="004C4217" w:rsidP="004C4217">
      <w:pPr>
        <w:pStyle w:val="Nadpis1"/>
      </w:pPr>
      <w:bookmarkStart w:id="16" w:name="_Toc503804347"/>
      <w:bookmarkStart w:id="17" w:name="_Toc507341061"/>
      <w:r w:rsidRPr="004C4217">
        <w:t>Zvláštní pravidla pro nakládání s OÚ</w:t>
      </w:r>
      <w:bookmarkEnd w:id="16"/>
      <w:bookmarkEnd w:id="17"/>
    </w:p>
    <w:p w14:paraId="6EF7FCA9" w14:textId="4EBF0E87" w:rsidR="00FB33E3" w:rsidRDefault="00FB33E3" w:rsidP="00FD25B0">
      <w:pPr>
        <w:pStyle w:val="Nadpis2"/>
        <w:numPr>
          <w:ilvl w:val="1"/>
          <w:numId w:val="22"/>
        </w:numPr>
      </w:pPr>
      <w:bookmarkStart w:id="18" w:name="_Toc507341062"/>
      <w:bookmarkStart w:id="19" w:name="_Toc503804348"/>
      <w:bookmarkStart w:id="20" w:name="_Toc326656264"/>
      <w:r>
        <w:t>Souhlas se zpracováním OÚ</w:t>
      </w:r>
      <w:bookmarkEnd w:id="18"/>
    </w:p>
    <w:p w14:paraId="1EB2FA60" w14:textId="75980B70" w:rsidR="00FB33E3" w:rsidRDefault="00FA26EC" w:rsidP="005C4893">
      <w:pPr>
        <w:pStyle w:val="Odstavecseseznamem"/>
        <w:numPr>
          <w:ilvl w:val="0"/>
          <w:numId w:val="23"/>
        </w:numPr>
        <w:spacing w:after="60"/>
      </w:pPr>
      <w:r>
        <w:t xml:space="preserve">Souhlas subjektu OÚ se zpracováním OÚ musí být odlišitelný od jiných skutečností a musí obsahovat informace o tom, kdo souhlas dává, jaký je účel zpracování, ke zpracování kterých osobních údajů je souhlas dáván (např. jméno, bydliště, kontaktní údaje atp.), jakému správci (komu je souhlas dáván – název a kontaktní údaje </w:t>
      </w:r>
      <w:r w:rsidR="00D56C46">
        <w:t>Obce</w:t>
      </w:r>
      <w:r>
        <w:t>) a na jaké období (např. na 1 rok, po dobu trvání účelu zpracování atp.).</w:t>
      </w:r>
    </w:p>
    <w:p w14:paraId="12C9EBD9" w14:textId="25129737" w:rsidR="00EA0C3E" w:rsidRDefault="00EA0C3E" w:rsidP="005C4893">
      <w:pPr>
        <w:pStyle w:val="Odstavecseseznamem"/>
        <w:numPr>
          <w:ilvl w:val="0"/>
          <w:numId w:val="23"/>
        </w:numPr>
        <w:spacing w:after="60"/>
      </w:pPr>
      <w:r w:rsidRPr="0002745E">
        <w:t xml:space="preserve">Souhlas </w:t>
      </w:r>
      <w:r>
        <w:t xml:space="preserve">subjektu OÚ </w:t>
      </w:r>
      <w:r w:rsidR="00216FD5">
        <w:t>eviduje</w:t>
      </w:r>
      <w:r>
        <w:t xml:space="preserve"> </w:t>
      </w:r>
      <w:r w:rsidR="00216FD5">
        <w:t>odpovědná osoba</w:t>
      </w:r>
      <w:r>
        <w:t xml:space="preserve">. Poskytnutí souhlasu </w:t>
      </w:r>
      <w:r w:rsidRPr="0002745E">
        <w:t xml:space="preserve">musí být </w:t>
      </w:r>
      <w:r w:rsidR="00D56C46">
        <w:t>Obec</w:t>
      </w:r>
      <w:r w:rsidRPr="0002745E">
        <w:t xml:space="preserve"> schopna prokázat po celou dobu zpracování osobních údajů</w:t>
      </w:r>
      <w:r>
        <w:t>.</w:t>
      </w:r>
    </w:p>
    <w:p w14:paraId="6EA317D2" w14:textId="5F18D542" w:rsidR="00EA0C3E" w:rsidRPr="00EA0C3E" w:rsidRDefault="00D56C46" w:rsidP="005C4893">
      <w:pPr>
        <w:pStyle w:val="Odstavecseseznamem"/>
        <w:numPr>
          <w:ilvl w:val="0"/>
          <w:numId w:val="23"/>
        </w:numPr>
        <w:spacing w:after="60"/>
      </w:pPr>
      <w:r>
        <w:t>Obec</w:t>
      </w:r>
      <w:r w:rsidR="00EA0C3E">
        <w:rPr>
          <w:color w:val="000000"/>
        </w:rPr>
        <w:t xml:space="preserve"> musí přiměřeným způsobem ověřit identitu toho, kdo souhlas dává a odvolává.</w:t>
      </w:r>
    </w:p>
    <w:p w14:paraId="61CB2BA4" w14:textId="063EFBB2" w:rsidR="00EA0C3E" w:rsidRPr="00EA0C3E" w:rsidRDefault="00EA0C3E" w:rsidP="005C4893">
      <w:pPr>
        <w:pStyle w:val="Odstavecseseznamem"/>
        <w:numPr>
          <w:ilvl w:val="0"/>
          <w:numId w:val="23"/>
        </w:numPr>
        <w:spacing w:after="60"/>
      </w:pPr>
      <w:r>
        <w:t>Subjekt údajů může souhlas kdykoliv odvolat, v tom případě musí být zpracování OÚ ukončeno.</w:t>
      </w:r>
    </w:p>
    <w:p w14:paraId="63C4B6DB" w14:textId="7CFAB2E1" w:rsidR="00EA0C3E" w:rsidRDefault="00EA0C3E" w:rsidP="005C4893">
      <w:pPr>
        <w:pStyle w:val="Odstavecseseznamem"/>
        <w:numPr>
          <w:ilvl w:val="0"/>
          <w:numId w:val="23"/>
        </w:numPr>
        <w:spacing w:after="60"/>
      </w:pPr>
      <w:r>
        <w:t>Odvolání souhlasu</w:t>
      </w:r>
      <w:r>
        <w:rPr>
          <w:color w:val="000000"/>
        </w:rPr>
        <w:t xml:space="preserve"> musí být pro subjekt údajů stejně snadné jako jeho poskytnutí.</w:t>
      </w:r>
      <w:r w:rsidR="00216FD5">
        <w:rPr>
          <w:color w:val="000000"/>
        </w:rPr>
        <w:t xml:space="preserve"> Záznam o odvolání souhlasu </w:t>
      </w:r>
      <w:r w:rsidR="00216FD5">
        <w:t>eviduje odpovědná osoba.</w:t>
      </w:r>
    </w:p>
    <w:p w14:paraId="4522B180" w14:textId="5AF8E99D" w:rsidR="003F6594" w:rsidRDefault="003F6594" w:rsidP="005C4893">
      <w:pPr>
        <w:pStyle w:val="Odstavecseseznamem"/>
        <w:numPr>
          <w:ilvl w:val="0"/>
          <w:numId w:val="23"/>
        </w:numPr>
        <w:spacing w:after="60"/>
      </w:pPr>
      <w:r w:rsidRPr="003F6594">
        <w:t>Odvoláním souhlasu není dotčena zákonnost zpracování vycházejícího ze souhlasu, který byl dán před jeho odvoláním</w:t>
      </w:r>
      <w:r w:rsidR="00A92351">
        <w:t>.</w:t>
      </w:r>
      <w:r w:rsidR="00EA0C3E">
        <w:t xml:space="preserve"> Odvolání souhlasu</w:t>
      </w:r>
      <w:r w:rsidR="00EA0C3E">
        <w:rPr>
          <w:color w:val="000000"/>
        </w:rPr>
        <w:t xml:space="preserve"> tedy nemá účinky zpětně, a netýká se zpracování, které bylo na základě platného souhlasu učiněno až do momentu jeho odvolání.</w:t>
      </w:r>
    </w:p>
    <w:p w14:paraId="06D817C9" w14:textId="77777777" w:rsidR="000B6C47" w:rsidRDefault="000B6C47" w:rsidP="00FD25B0">
      <w:pPr>
        <w:pStyle w:val="Nadpis2"/>
        <w:numPr>
          <w:ilvl w:val="1"/>
          <w:numId w:val="22"/>
        </w:numPr>
      </w:pPr>
      <w:bookmarkStart w:id="21" w:name="_Toc505092628"/>
      <w:bookmarkStart w:id="22" w:name="_Toc507341063"/>
      <w:r>
        <w:t>Pořizování audiovizuálních záznamů</w:t>
      </w:r>
      <w:bookmarkEnd w:id="21"/>
      <w:bookmarkEnd w:id="22"/>
    </w:p>
    <w:bookmarkEnd w:id="19"/>
    <w:bookmarkEnd w:id="20"/>
    <w:p w14:paraId="435BB5A4" w14:textId="77777777" w:rsidR="00CE3485" w:rsidRDefault="00CE3485" w:rsidP="00CE3485">
      <w:pPr>
        <w:pStyle w:val="Odstavecseseznamem"/>
        <w:numPr>
          <w:ilvl w:val="0"/>
          <w:numId w:val="46"/>
        </w:numPr>
        <w:spacing w:after="0"/>
      </w:pPr>
      <w:r>
        <w:t>Zveřejňování obrazových materiálů z akcí  je bez písemného souhlasu subjektů OÚ možné za podmínek, kdy:</w:t>
      </w:r>
    </w:p>
    <w:p w14:paraId="30542847" w14:textId="45A2DA4C" w:rsidR="00CE3485" w:rsidRDefault="00CE3485" w:rsidP="00CE3485">
      <w:pPr>
        <w:pStyle w:val="Odstavecseseznamem"/>
        <w:numPr>
          <w:ilvl w:val="1"/>
          <w:numId w:val="46"/>
        </w:numPr>
        <w:spacing w:after="0"/>
      </w:pPr>
      <w:r>
        <w:t>je p</w:t>
      </w:r>
      <w:r w:rsidRPr="005D5E72">
        <w:t xml:space="preserve">rimárním účelem je poskytování informací veřejnosti o činnosti </w:t>
      </w:r>
      <w:r>
        <w:t>obce a jeho</w:t>
      </w:r>
      <w:r w:rsidRPr="005D5E72">
        <w:t xml:space="preserve"> aktivitách, prezentace dosažených úspěchů, informace o proběhlých nebo chystaných akcích</w:t>
      </w:r>
      <w:r>
        <w:t xml:space="preserve"> atp.</w:t>
      </w:r>
    </w:p>
    <w:p w14:paraId="2799F227" w14:textId="77777777" w:rsidR="00CE3485" w:rsidRDefault="00CE3485" w:rsidP="00CE3485">
      <w:pPr>
        <w:pStyle w:val="Odstavecseseznamem"/>
        <w:numPr>
          <w:ilvl w:val="1"/>
          <w:numId w:val="46"/>
        </w:numPr>
        <w:spacing w:after="0"/>
      </w:pPr>
      <w:r>
        <w:t xml:space="preserve">nejde o systematické zpracování, tzn. </w:t>
      </w:r>
      <w:r w:rsidRPr="00D85D9C">
        <w:t xml:space="preserve">k zobrazeným či zaznamenaným osobám </w:t>
      </w:r>
      <w:r>
        <w:t xml:space="preserve">nejsou </w:t>
      </w:r>
      <w:r w:rsidRPr="00D85D9C">
        <w:t xml:space="preserve">systematicky </w:t>
      </w:r>
      <w:r>
        <w:t xml:space="preserve">přiřazovány další osobní údaje a </w:t>
      </w:r>
      <w:r w:rsidRPr="00D85D9C">
        <w:t xml:space="preserve">nejsou </w:t>
      </w:r>
      <w:r>
        <w:t xml:space="preserve">na základě toho </w:t>
      </w:r>
      <w:r w:rsidRPr="00D85D9C">
        <w:t xml:space="preserve">vytvářeny </w:t>
      </w:r>
      <w:r>
        <w:t xml:space="preserve">další </w:t>
      </w:r>
      <w:r w:rsidRPr="00D85D9C">
        <w:t>evidence</w:t>
      </w:r>
      <w:r>
        <w:t>,</w:t>
      </w:r>
    </w:p>
    <w:p w14:paraId="57EB8B26" w14:textId="77777777" w:rsidR="00CE3485" w:rsidRDefault="00CE3485" w:rsidP="00CE3485">
      <w:pPr>
        <w:pStyle w:val="Odstavecseseznamem"/>
        <w:numPr>
          <w:ilvl w:val="1"/>
          <w:numId w:val="46"/>
        </w:numPr>
        <w:spacing w:after="0"/>
      </w:pPr>
      <w:r>
        <w:t xml:space="preserve">nejedná se o momentky nebo znevažující záznamy (tzn. záznamy, které mají </w:t>
      </w:r>
      <w:r w:rsidRPr="00AC66ED">
        <w:t>způsobilost osobu dehonestovat, zesměšňovat, ukazovat v nepříznivé si</w:t>
      </w:r>
      <w:r>
        <w:t>tuaci, poukazovat na slabosti atp.),</w:t>
      </w:r>
    </w:p>
    <w:p w14:paraId="02460780" w14:textId="77777777" w:rsidR="00CE3485" w:rsidRDefault="00CE3485" w:rsidP="00CE3485">
      <w:pPr>
        <w:pStyle w:val="Odstavecseseznamem"/>
        <w:numPr>
          <w:ilvl w:val="1"/>
          <w:numId w:val="46"/>
        </w:numPr>
        <w:spacing w:after="0"/>
      </w:pPr>
      <w:r>
        <w:t xml:space="preserve">zveřejnění je časově omezené, </w:t>
      </w:r>
    </w:p>
    <w:p w14:paraId="539A730B" w14:textId="77777777" w:rsidR="00CE3485" w:rsidRDefault="00CE3485" w:rsidP="00CE3485">
      <w:pPr>
        <w:pStyle w:val="Odstavecseseznamem"/>
        <w:numPr>
          <w:ilvl w:val="1"/>
          <w:numId w:val="46"/>
        </w:numPr>
        <w:spacing w:after="0"/>
      </w:pPr>
      <w:r>
        <w:t xml:space="preserve">nemá jiný účel než informační a nepoukazuje např. na nějaké citlivé údaje jako je rasa, národnost atd., </w:t>
      </w:r>
    </w:p>
    <w:p w14:paraId="673C5A04" w14:textId="77777777" w:rsidR="00CE3485" w:rsidRDefault="00CE3485" w:rsidP="00CE3485">
      <w:pPr>
        <w:pStyle w:val="Odstavecseseznamem"/>
        <w:numPr>
          <w:ilvl w:val="1"/>
          <w:numId w:val="46"/>
        </w:numPr>
        <w:spacing w:after="0"/>
      </w:pPr>
      <w:r>
        <w:t>subjekty OÚ</w:t>
      </w:r>
      <w:r w:rsidRPr="00D85D9C">
        <w:t xml:space="preserve"> o fotografování </w:t>
      </w:r>
      <w:r>
        <w:t xml:space="preserve">předem </w:t>
      </w:r>
      <w:r w:rsidRPr="00D85D9C">
        <w:t>věd</w:t>
      </w:r>
      <w:r>
        <w:t>í, nebo mohou vědět,</w:t>
      </w:r>
      <w:r w:rsidRPr="00D85D9C">
        <w:t xml:space="preserve"> a</w:t>
      </w:r>
      <w:r>
        <w:t>by</w:t>
      </w:r>
      <w:r w:rsidRPr="00D85D9C">
        <w:t xml:space="preserve"> měl</w:t>
      </w:r>
      <w:r>
        <w:t>y</w:t>
      </w:r>
      <w:r w:rsidRPr="00D85D9C">
        <w:t xml:space="preserve"> možnost </w:t>
      </w:r>
      <w:r>
        <w:t>nebýt jeho součástí,</w:t>
      </w:r>
    </w:p>
    <w:p w14:paraId="11564750" w14:textId="77777777" w:rsidR="00CE3485" w:rsidRDefault="00CE3485" w:rsidP="00CE3485">
      <w:pPr>
        <w:pStyle w:val="Odstavecseseznamem"/>
        <w:numPr>
          <w:ilvl w:val="1"/>
          <w:numId w:val="46"/>
        </w:numPr>
        <w:spacing w:after="0"/>
      </w:pPr>
      <w:r>
        <w:t>není určeno pro marketingové využití (např. náborový leták k přilákání nových uchazečů atp.)  a slouží tedy výhradně k dokumentaci  a informaci o akci (nikoliv o jednotlivém člověku),</w:t>
      </w:r>
    </w:p>
    <w:p w14:paraId="35FA8534" w14:textId="588ED81B" w:rsidR="00CE3485" w:rsidRDefault="00CE3485" w:rsidP="00CE3485">
      <w:pPr>
        <w:pStyle w:val="Odstavecseseznamem"/>
        <w:numPr>
          <w:ilvl w:val="1"/>
          <w:numId w:val="46"/>
        </w:numPr>
        <w:spacing w:after="0"/>
      </w:pPr>
      <w:r>
        <w:t>zveřejňování obrazových</w:t>
      </w:r>
      <w:r w:rsidR="007F0A3A">
        <w:t xml:space="preserve"> materiálů</w:t>
      </w:r>
      <w:r>
        <w:t xml:space="preserve"> je pouze na vlastních informačních médiích (např. web, Facebook, informační leták atp.) nebo podle tiskového zákona.</w:t>
      </w:r>
    </w:p>
    <w:p w14:paraId="66D4FE1F" w14:textId="77777777" w:rsidR="00CE3485" w:rsidRPr="00937E1C" w:rsidRDefault="00CE3485" w:rsidP="00CE3485">
      <w:pPr>
        <w:pStyle w:val="Odstavecseseznamem"/>
        <w:numPr>
          <w:ilvl w:val="0"/>
          <w:numId w:val="46"/>
        </w:numPr>
        <w:spacing w:before="120" w:after="60"/>
      </w:pPr>
      <w:r w:rsidRPr="00937E1C">
        <w:t xml:space="preserve">Souhlasu podléhá pořízení a použití fotografií a dalších záznamů pořízených </w:t>
      </w:r>
      <w:r>
        <w:t xml:space="preserve">např. </w:t>
      </w:r>
      <w:r w:rsidRPr="00937E1C">
        <w:t>pro následující účely:</w:t>
      </w:r>
    </w:p>
    <w:p w14:paraId="1425CA20" w14:textId="77777777" w:rsidR="00CE3485" w:rsidRPr="00937E1C" w:rsidRDefault="00CE3485" w:rsidP="00CE3485">
      <w:pPr>
        <w:pStyle w:val="Odstavecseseznamem"/>
        <w:numPr>
          <w:ilvl w:val="1"/>
          <w:numId w:val="46"/>
        </w:numPr>
        <w:spacing w:after="0"/>
      </w:pPr>
      <w:r>
        <w:t>m</w:t>
      </w:r>
      <w:r w:rsidRPr="00937E1C">
        <w:t>arketingová propagace</w:t>
      </w:r>
      <w:r>
        <w:t>, např.</w:t>
      </w:r>
      <w:r w:rsidRPr="00937E1C">
        <w:t xml:space="preserve"> </w:t>
      </w:r>
      <w:r>
        <w:t>reklamní letáky a brožury</w:t>
      </w:r>
      <w:r w:rsidRPr="00937E1C">
        <w:t xml:space="preserve"> atd.</w:t>
      </w:r>
      <w:r>
        <w:t>,</w:t>
      </w:r>
    </w:p>
    <w:p w14:paraId="08C7DF75" w14:textId="77777777" w:rsidR="00CE3485" w:rsidRPr="00937E1C" w:rsidRDefault="00CE3485" w:rsidP="00CE3485">
      <w:pPr>
        <w:pStyle w:val="Odstavecseseznamem"/>
        <w:numPr>
          <w:ilvl w:val="1"/>
          <w:numId w:val="46"/>
        </w:numPr>
        <w:spacing w:after="0"/>
      </w:pPr>
      <w:r>
        <w:t>k</w:t>
      </w:r>
      <w:r w:rsidRPr="00937E1C">
        <w:t>nihy, publikace případně jiné záznamy (videa, CD), které jsou dist</w:t>
      </w:r>
      <w:r>
        <w:t>ribuovány ke komerčnímu využití,</w:t>
      </w:r>
    </w:p>
    <w:p w14:paraId="76D436F6" w14:textId="1A0D1D31" w:rsidR="00CE3485" w:rsidRDefault="00CE3485" w:rsidP="00CE3485">
      <w:pPr>
        <w:pStyle w:val="Odstavecseseznamem"/>
        <w:numPr>
          <w:ilvl w:val="1"/>
          <w:numId w:val="46"/>
        </w:numPr>
        <w:spacing w:after="0"/>
      </w:pPr>
      <w:r>
        <w:t>p</w:t>
      </w:r>
      <w:r w:rsidRPr="00937E1C">
        <w:t xml:space="preserve">ortrétní fotografie </w:t>
      </w:r>
      <w:r>
        <w:t>na „</w:t>
      </w:r>
      <w:r w:rsidRPr="00937E1C">
        <w:t>deskách cti</w:t>
      </w:r>
      <w:r>
        <w:t>“, které jsou</w:t>
      </w:r>
      <w:r w:rsidR="00B605DD">
        <w:t xml:space="preserve"> </w:t>
      </w:r>
      <w:r w:rsidRPr="00937E1C">
        <w:t xml:space="preserve">doplněny dalšími údaji, např. v čem daný </w:t>
      </w:r>
      <w:r>
        <w:t>člověk</w:t>
      </w:r>
      <w:r w:rsidRPr="00937E1C">
        <w:t xml:space="preserve"> vy</w:t>
      </w:r>
      <w:r>
        <w:t>nikl, co získal, čeho dosáhl atp</w:t>
      </w:r>
      <w:r w:rsidRPr="00937E1C">
        <w:t>.</w:t>
      </w:r>
    </w:p>
    <w:p w14:paraId="00A4023A" w14:textId="77777777" w:rsidR="00CE3485" w:rsidRDefault="00CE3485" w:rsidP="00CE3485">
      <w:pPr>
        <w:pStyle w:val="Odstavecseseznamem"/>
        <w:numPr>
          <w:ilvl w:val="0"/>
          <w:numId w:val="46"/>
        </w:numPr>
        <w:spacing w:before="120" w:after="60"/>
      </w:pPr>
      <w:r>
        <w:t>Podle občanského zákoníku je pořizování a zveřejňování fotek z akcí možné bez souhlasu osob podle § 89 – tzn., jedná se o „obdobné zpravodajství“.</w:t>
      </w:r>
    </w:p>
    <w:p w14:paraId="64632B49" w14:textId="0B34B8D9" w:rsidR="004C4217" w:rsidRDefault="00CE3485" w:rsidP="00CE3485">
      <w:pPr>
        <w:pStyle w:val="Odstavecseseznamem"/>
        <w:numPr>
          <w:ilvl w:val="0"/>
          <w:numId w:val="46"/>
        </w:numPr>
        <w:spacing w:before="120" w:after="60"/>
      </w:pPr>
      <w:r w:rsidRPr="00937E1C">
        <w:t>Na žádost zveřejněné osoby musí být fotografie bez dalšího odstraněna, osoba má právo předem použití fotografií odmítnout</w:t>
      </w:r>
      <w:r>
        <w:t>.</w:t>
      </w:r>
    </w:p>
    <w:p w14:paraId="159EA971" w14:textId="4EB4C228" w:rsidR="001E221F" w:rsidRDefault="001E221F" w:rsidP="001E221F">
      <w:pPr>
        <w:pStyle w:val="Nadpis2"/>
        <w:numPr>
          <w:ilvl w:val="1"/>
          <w:numId w:val="22"/>
        </w:numPr>
        <w:spacing w:line="256" w:lineRule="auto"/>
      </w:pPr>
      <w:bookmarkStart w:id="23" w:name="3.2.Ochrana_osobních_údajů_členů_volenýc"/>
      <w:bookmarkStart w:id="24" w:name="_Toc506541288"/>
      <w:bookmarkStart w:id="25" w:name="_Toc507341064"/>
      <w:bookmarkStart w:id="26" w:name="_Toc326656265"/>
      <w:bookmarkStart w:id="27" w:name="_Toc503804349"/>
      <w:bookmarkEnd w:id="23"/>
      <w:r>
        <w:t>Zápisy a záznamy z jednání volených orgánů</w:t>
      </w:r>
      <w:bookmarkEnd w:id="24"/>
      <w:bookmarkEnd w:id="25"/>
    </w:p>
    <w:p w14:paraId="02D713F8" w14:textId="125F6E72" w:rsidR="001E221F" w:rsidRDefault="001E221F" w:rsidP="001E221F">
      <w:pPr>
        <w:pStyle w:val="Odstavecseseznamem"/>
        <w:numPr>
          <w:ilvl w:val="0"/>
          <w:numId w:val="50"/>
        </w:numPr>
        <w:spacing w:after="60"/>
      </w:pPr>
      <w:r>
        <w:t>Průbě</w:t>
      </w:r>
      <w:r w:rsidR="00B605DD">
        <w:t>h jednání zastupitelstva Obce může být</w:t>
      </w:r>
      <w:r>
        <w:t xml:space="preserve"> nahráván; z jednání se pořizuje zápis a zvukový záznam, které jsou uloženy </w:t>
      </w:r>
      <w:r w:rsidRPr="00B605DD">
        <w:t>u  starosty.</w:t>
      </w:r>
      <w:r>
        <w:t xml:space="preserve">   </w:t>
      </w:r>
    </w:p>
    <w:p w14:paraId="1399CABA" w14:textId="58162898" w:rsidR="001E221F" w:rsidRDefault="001E221F" w:rsidP="00B605DD">
      <w:pPr>
        <w:pStyle w:val="Odstavecseseznamem"/>
        <w:numPr>
          <w:ilvl w:val="0"/>
          <w:numId w:val="50"/>
        </w:numPr>
        <w:spacing w:after="60"/>
      </w:pPr>
      <w:r w:rsidRPr="00B605DD">
        <w:t>Nahlížet do úplného znění usnesení a zápisů z jednání zastupitelstva</w:t>
      </w:r>
      <w:r w:rsidR="00B605DD" w:rsidRPr="00B605DD">
        <w:t xml:space="preserve"> má právo každý ob</w:t>
      </w:r>
      <w:r w:rsidR="00B605DD">
        <w:t>čan</w:t>
      </w:r>
    </w:p>
    <w:p w14:paraId="08C43E1C" w14:textId="5A07E682" w:rsidR="001E221F" w:rsidRDefault="001E221F" w:rsidP="001E221F">
      <w:pPr>
        <w:pStyle w:val="Odstavecseseznamem"/>
        <w:numPr>
          <w:ilvl w:val="0"/>
          <w:numId w:val="50"/>
        </w:numPr>
        <w:spacing w:after="60"/>
      </w:pPr>
      <w:r>
        <w:t xml:space="preserve">Při zveřejňování informací z jednání a usnesení orgánů </w:t>
      </w:r>
      <w:r w:rsidR="002E6C41">
        <w:t>Obce</w:t>
      </w:r>
      <w:r>
        <w:t xml:space="preserve"> na internetu, v tisku a jiných médiích, jsou osobní údaje fyzických osob anonymizovány s výjimkou případů, kdy je ke zveřejnění předem dán subjektem údajů souhlas. O úpravě zveřejňovaných informací je veřejnost vhodnou formou informována. </w:t>
      </w:r>
    </w:p>
    <w:p w14:paraId="51D515BE" w14:textId="1D1BFE66" w:rsidR="001E221F" w:rsidRPr="001E221F" w:rsidRDefault="001E221F" w:rsidP="001E221F">
      <w:pPr>
        <w:pStyle w:val="Odstavecseseznamem"/>
        <w:numPr>
          <w:ilvl w:val="0"/>
          <w:numId w:val="50"/>
        </w:numPr>
        <w:spacing w:after="60"/>
      </w:pPr>
      <w:r>
        <w:t xml:space="preserve">Ustanovení odstavce </w:t>
      </w:r>
      <w:r w:rsidR="00B605DD">
        <w:t>3</w:t>
      </w:r>
      <w:r>
        <w:t>. této kapitoly se týká především usnesení týkajících se majetkových či jiných soukromoprávních vztahů se subjektem údajů. Nevztahuje se na zveřejňování údajů o veřejně činné osobě, funkcionáři či zaměstnanci Města, které vypovídají o jeho veřejné nebo úřední činnosti a o jeho funkčním nebo pracovním zařazení</w:t>
      </w:r>
    </w:p>
    <w:p w14:paraId="4B806C5B" w14:textId="055CBD41" w:rsidR="004C4217" w:rsidRPr="00FD25B0" w:rsidRDefault="004C4217" w:rsidP="00FD25B0">
      <w:pPr>
        <w:pStyle w:val="Nadpis2"/>
        <w:numPr>
          <w:ilvl w:val="1"/>
          <w:numId w:val="22"/>
        </w:numPr>
        <w:rPr>
          <w:bCs/>
        </w:rPr>
      </w:pPr>
      <w:bookmarkStart w:id="28" w:name="_Toc507341065"/>
      <w:r>
        <w:t xml:space="preserve">Ochrana </w:t>
      </w:r>
      <w:r w:rsidR="006F0C3A">
        <w:t>OÚ</w:t>
      </w:r>
      <w:r>
        <w:t xml:space="preserve"> členů volených orgánů a zaměstnanců </w:t>
      </w:r>
      <w:bookmarkEnd w:id="26"/>
      <w:bookmarkEnd w:id="27"/>
      <w:r w:rsidR="00F85824">
        <w:t>obce</w:t>
      </w:r>
      <w:bookmarkEnd w:id="28"/>
    </w:p>
    <w:p w14:paraId="18C9BAEC" w14:textId="5FCF364E" w:rsidR="004C4217" w:rsidRDefault="004C4217" w:rsidP="005C4893">
      <w:pPr>
        <w:pStyle w:val="Odstavecseseznamem"/>
        <w:numPr>
          <w:ilvl w:val="0"/>
          <w:numId w:val="24"/>
        </w:numPr>
        <w:spacing w:after="60"/>
      </w:pPr>
      <w:r>
        <w:t xml:space="preserve">Osobní údaje o veřejně činné osobě, funkcionáři či zaměstnanci </w:t>
      </w:r>
      <w:r w:rsidR="00F85824">
        <w:t>obce</w:t>
      </w:r>
      <w:r>
        <w:t xml:space="preserve">, které vypovídají o jeho veřejné nebo úřední činnosti a o jeho funkčním nebo pracovním zařazení mohou být poskytnuty i bez souhlasu těchto osob. </w:t>
      </w:r>
    </w:p>
    <w:p w14:paraId="0E14BDBD" w14:textId="1DFCFEA3" w:rsidR="004C4217" w:rsidRDefault="004C4217" w:rsidP="005C4893">
      <w:pPr>
        <w:pStyle w:val="Odstavecseseznamem"/>
        <w:numPr>
          <w:ilvl w:val="0"/>
          <w:numId w:val="24"/>
        </w:numPr>
        <w:spacing w:after="60"/>
      </w:pPr>
      <w:r>
        <w:t xml:space="preserve">Ostatní osobní údaje veřejně činných osob, funkcionářů či zaměstnanců </w:t>
      </w:r>
      <w:r w:rsidR="00F85824">
        <w:t>obce</w:t>
      </w:r>
      <w:r>
        <w:t xml:space="preserve"> mohou být poskytnuty nebo zveřejněny pouze s jejich předchozím písemným souhlasem. Toto ustanovení se týká zejména zveřejnění fotografií, soukromých adres a soukromých telefonických a e-mailových kontaktů. </w:t>
      </w:r>
    </w:p>
    <w:p w14:paraId="4CBFB282" w14:textId="487418A6" w:rsidR="004C4217" w:rsidRDefault="004C4217" w:rsidP="005C4893">
      <w:pPr>
        <w:pStyle w:val="Odstavecseseznamem"/>
        <w:numPr>
          <w:ilvl w:val="0"/>
          <w:numId w:val="24"/>
        </w:numPr>
        <w:spacing w:after="60"/>
      </w:pPr>
      <w:r>
        <w:t xml:space="preserve">Veřejně činnou osobou se pro účely této směrnice rozumí zejména člen zastupitelstva, člen výboru zastupitelstva a člen komise rady. </w:t>
      </w:r>
    </w:p>
    <w:p w14:paraId="712FFD90" w14:textId="0108917B" w:rsidR="004C4217" w:rsidRPr="00FD25B0" w:rsidRDefault="004C4217" w:rsidP="00FD25B0">
      <w:pPr>
        <w:pStyle w:val="Nadpis2"/>
        <w:numPr>
          <w:ilvl w:val="1"/>
          <w:numId w:val="22"/>
        </w:numPr>
        <w:rPr>
          <w:bCs/>
        </w:rPr>
      </w:pPr>
      <w:bookmarkStart w:id="29" w:name="3.3.Nakládání_s_osobními_údaji_pro_účely"/>
      <w:bookmarkStart w:id="30" w:name="_Toc326656266"/>
      <w:bookmarkStart w:id="31" w:name="_Toc503804350"/>
      <w:bookmarkStart w:id="32" w:name="_Toc507341066"/>
      <w:bookmarkEnd w:id="29"/>
      <w:r>
        <w:t>Nakládání s </w:t>
      </w:r>
      <w:r w:rsidR="006F0C3A">
        <w:t>OÚ</w:t>
      </w:r>
      <w:r>
        <w:t xml:space="preserve"> pro účely vítání občánků a setkání s jubilanty</w:t>
      </w:r>
      <w:bookmarkEnd w:id="30"/>
      <w:bookmarkEnd w:id="31"/>
      <w:bookmarkEnd w:id="32"/>
    </w:p>
    <w:p w14:paraId="591F836F" w14:textId="6F265C2E" w:rsidR="004C4217" w:rsidRDefault="00F85824" w:rsidP="005C4893">
      <w:pPr>
        <w:pStyle w:val="Odstavecseseznamem"/>
        <w:numPr>
          <w:ilvl w:val="0"/>
          <w:numId w:val="25"/>
        </w:numPr>
        <w:spacing w:after="60"/>
      </w:pPr>
      <w:r>
        <w:t>Obec</w:t>
      </w:r>
      <w:r w:rsidR="004C4217">
        <w:t xml:space="preserve"> realizuje v rámci své samostatné působnosti společenskou událost „Vítání občánků“.</w:t>
      </w:r>
    </w:p>
    <w:p w14:paraId="2902188F" w14:textId="0FDFE58D" w:rsidR="004C4217" w:rsidRDefault="004C4217" w:rsidP="005C4893">
      <w:pPr>
        <w:pStyle w:val="Odstavecseseznamem"/>
        <w:numPr>
          <w:ilvl w:val="0"/>
          <w:numId w:val="25"/>
        </w:numPr>
        <w:spacing w:after="60"/>
      </w:pPr>
      <w:r>
        <w:t xml:space="preserve">Pro účel realizace společenské události „Vítání občánků“ jsou v souladu se zákonem použity osobní údaje v rozsahu jméno, příjmení, datum narození dítěte a jméno, příjmení a adresa rodičů. </w:t>
      </w:r>
    </w:p>
    <w:p w14:paraId="5074FA9E" w14:textId="77777777" w:rsidR="004C4217" w:rsidRDefault="004C4217" w:rsidP="005C4893">
      <w:pPr>
        <w:pStyle w:val="Odstavecseseznamem"/>
        <w:numPr>
          <w:ilvl w:val="0"/>
          <w:numId w:val="25"/>
        </w:numPr>
        <w:spacing w:after="60"/>
      </w:pPr>
      <w:r>
        <w:t xml:space="preserve">Osobní údaje v rozsahu stanoveném v odstavci 2 tohoto článku jsou dále použity pro evidenci darů předaných rodičům při obřadu. </w:t>
      </w:r>
    </w:p>
    <w:p w14:paraId="32BF62FB" w14:textId="5D61C65B" w:rsidR="004C4217" w:rsidRDefault="00361661" w:rsidP="005C4893">
      <w:pPr>
        <w:pStyle w:val="Odstavecseseznamem"/>
        <w:numPr>
          <w:ilvl w:val="0"/>
          <w:numId w:val="25"/>
        </w:numPr>
        <w:spacing w:after="60"/>
      </w:pPr>
      <w:r>
        <w:t>Obec</w:t>
      </w:r>
      <w:r w:rsidR="004C4217">
        <w:t xml:space="preserve"> realizuje v rámci své samostatné působnosti dále společenskou událost setkání jubilantů.</w:t>
      </w:r>
    </w:p>
    <w:p w14:paraId="7344FA04" w14:textId="6762AD8F" w:rsidR="004C4217" w:rsidRDefault="004C4217" w:rsidP="005C4893">
      <w:pPr>
        <w:pStyle w:val="Odstavecseseznamem"/>
        <w:numPr>
          <w:ilvl w:val="0"/>
          <w:numId w:val="25"/>
        </w:numPr>
        <w:spacing w:after="60"/>
      </w:pPr>
      <w:r>
        <w:t>Pro účel realizace společenskou událost setkání jubilantů jsou příslušnými odbory úřadu a komisemi města v souladu se zákonem použity osobní údaje v rozsahu jméno, příjmení, datum narození a trvalý pobyt jubilantů.</w:t>
      </w:r>
    </w:p>
    <w:p w14:paraId="38386C8E" w14:textId="77777777" w:rsidR="004C4217" w:rsidRDefault="004C4217" w:rsidP="005C4893">
      <w:pPr>
        <w:pStyle w:val="Odstavecseseznamem"/>
        <w:numPr>
          <w:ilvl w:val="0"/>
          <w:numId w:val="25"/>
        </w:numPr>
        <w:spacing w:after="60"/>
      </w:pPr>
      <w:r>
        <w:t>Osobní údaje v rozsahu stanoveném v odst. 5 tohoto článku jsou dále použity pro evidenci darů předaných jubilantům při společenském setkání.</w:t>
      </w:r>
    </w:p>
    <w:p w14:paraId="67A95C39" w14:textId="60B2ACCD" w:rsidR="004C4217" w:rsidRPr="00FD25B0" w:rsidRDefault="004C4217" w:rsidP="00FD25B0">
      <w:pPr>
        <w:pStyle w:val="Nadpis2"/>
        <w:numPr>
          <w:ilvl w:val="1"/>
          <w:numId w:val="22"/>
        </w:numPr>
        <w:rPr>
          <w:bCs/>
        </w:rPr>
      </w:pPr>
      <w:bookmarkStart w:id="33" w:name="3.4.Nakládání_s_osobními_údaji_pro_účely"/>
      <w:bookmarkStart w:id="34" w:name="_Toc326656267"/>
      <w:bookmarkStart w:id="35" w:name="_Toc503804351"/>
      <w:bookmarkStart w:id="36" w:name="_Toc507341067"/>
      <w:bookmarkEnd w:id="33"/>
      <w:r>
        <w:t>Nakládání s </w:t>
      </w:r>
      <w:r w:rsidR="006F0C3A">
        <w:t>OÚ</w:t>
      </w:r>
      <w:r>
        <w:t xml:space="preserve"> pro účely udílení čestného občanství a pamětních listů města</w:t>
      </w:r>
      <w:bookmarkEnd w:id="34"/>
      <w:bookmarkEnd w:id="35"/>
      <w:bookmarkEnd w:id="36"/>
    </w:p>
    <w:p w14:paraId="6743F256" w14:textId="0875D9FE" w:rsidR="004C4217" w:rsidRDefault="006F0C3A" w:rsidP="005C4893">
      <w:pPr>
        <w:pStyle w:val="Odstavecseseznamem"/>
        <w:numPr>
          <w:ilvl w:val="0"/>
          <w:numId w:val="26"/>
        </w:numPr>
        <w:spacing w:after="60"/>
      </w:pPr>
      <w:r>
        <w:t>Obec</w:t>
      </w:r>
      <w:r w:rsidR="004C4217">
        <w:t xml:space="preserve"> může v rámci své samostatné působnosti udělit fyzickým osobám, které se významnou měrou zasloužily zejména o rozvoj města, čestné občanství. </w:t>
      </w:r>
      <w:r>
        <w:t>Obec</w:t>
      </w:r>
      <w:r w:rsidR="004C4217">
        <w:t xml:space="preserve"> v rámci své samostatné působnosti uděluje pamětní listy.</w:t>
      </w:r>
    </w:p>
    <w:p w14:paraId="34B4C235" w14:textId="55FABB26" w:rsidR="004C4217" w:rsidRDefault="004C4217" w:rsidP="005C4893">
      <w:pPr>
        <w:pStyle w:val="Odstavecseseznamem"/>
        <w:numPr>
          <w:ilvl w:val="0"/>
          <w:numId w:val="26"/>
        </w:numPr>
        <w:spacing w:after="60"/>
      </w:pPr>
      <w:r>
        <w:t>Pro účel udílení čestného občanství a pamětních listů města jsou užity osobní údaje v rozsahu jméno, příjmení, datum narození a trvalý pobyt kandidátů a dále údaje z veřejně přístupných zdrojů, např. z internetu, tiskových materiálů, zveřejněných životopisů apod.</w:t>
      </w:r>
    </w:p>
    <w:p w14:paraId="158B337D" w14:textId="77777777" w:rsidR="004C4217" w:rsidRDefault="004C4217" w:rsidP="005C4893">
      <w:pPr>
        <w:pStyle w:val="Odstavecseseznamem"/>
        <w:numPr>
          <w:ilvl w:val="0"/>
          <w:numId w:val="26"/>
        </w:numPr>
        <w:spacing w:after="60"/>
      </w:pPr>
      <w:r>
        <w:t xml:space="preserve">Osobní údaje v rozsahu stanoveném v odst. 2 tohoto článku jsou dále použity pro evidenci čestných občanů města a pro evidenci osob, kterým byl udělen pamětní list města. </w:t>
      </w:r>
    </w:p>
    <w:p w14:paraId="1842F9C9" w14:textId="77777777" w:rsidR="004C4217" w:rsidRPr="00FD25B0" w:rsidRDefault="004C4217" w:rsidP="00FD25B0">
      <w:pPr>
        <w:pStyle w:val="Nadpis2"/>
        <w:numPr>
          <w:ilvl w:val="1"/>
          <w:numId w:val="22"/>
        </w:numPr>
        <w:rPr>
          <w:bCs/>
        </w:rPr>
      </w:pPr>
      <w:bookmarkStart w:id="37" w:name="3.5.Zveřejňování_osobních_údajů_na_úředn"/>
      <w:bookmarkStart w:id="38" w:name="_Toc326656268"/>
      <w:bookmarkStart w:id="39" w:name="_Toc503804352"/>
      <w:bookmarkStart w:id="40" w:name="_Toc507341068"/>
      <w:bookmarkEnd w:id="37"/>
      <w:r>
        <w:t>Zveřejňování osobních údajů na úřední desce</w:t>
      </w:r>
      <w:bookmarkEnd w:id="38"/>
      <w:bookmarkEnd w:id="39"/>
      <w:bookmarkEnd w:id="40"/>
    </w:p>
    <w:p w14:paraId="5C755069" w14:textId="77777777" w:rsidR="004C4217" w:rsidRDefault="004C4217" w:rsidP="005C4893">
      <w:pPr>
        <w:pStyle w:val="Odstavecseseznamem"/>
        <w:numPr>
          <w:ilvl w:val="0"/>
          <w:numId w:val="27"/>
        </w:numPr>
        <w:spacing w:after="60"/>
      </w:pPr>
      <w:r>
        <w:t>Zveřejňovat osobní údaje na úřední desce je možné pouze v případech, kdy to je nezbytné k dodržení právní povinnosti města.</w:t>
      </w:r>
    </w:p>
    <w:p w14:paraId="1B9AB56C" w14:textId="77777777" w:rsidR="004C4217" w:rsidRDefault="004C4217" w:rsidP="005C4893">
      <w:pPr>
        <w:pStyle w:val="Odstavecseseznamem"/>
        <w:numPr>
          <w:ilvl w:val="0"/>
          <w:numId w:val="27"/>
        </w:numPr>
        <w:spacing w:after="60"/>
      </w:pPr>
      <w:r>
        <w:t>V případě doručování veřejnou vyhláškou známému adresátu jsou osobní údaje zveřejněny v rozsahu údajů uváděných pro poštovní přepravu. V tomto případě bude vyvěšeno pouze oznámení o možnosti převzít písemnost na úřadě.</w:t>
      </w:r>
    </w:p>
    <w:p w14:paraId="192EAB95" w14:textId="77777777" w:rsidR="004C4217" w:rsidRDefault="004C4217" w:rsidP="005C4893">
      <w:pPr>
        <w:pStyle w:val="Odstavecseseznamem"/>
        <w:numPr>
          <w:ilvl w:val="0"/>
          <w:numId w:val="27"/>
        </w:numPr>
        <w:spacing w:after="60"/>
      </w:pPr>
      <w:r>
        <w:t>V případě doručování veřejnou vyhláškou neznámému adresátu, jehož jméno není známo, ale je určen jiným způsobem (např. majitel určitých věcí, držitel práv), je na úřední desce vyvěšena písemnost v plném rozsahu, tj. včetně případných dalších osobních údajů v ní obsažených.</w:t>
      </w:r>
    </w:p>
    <w:p w14:paraId="2E792136" w14:textId="77777777" w:rsidR="004C4217" w:rsidRDefault="004C4217" w:rsidP="005C4893">
      <w:pPr>
        <w:pStyle w:val="Odstavecseseznamem"/>
        <w:numPr>
          <w:ilvl w:val="0"/>
          <w:numId w:val="27"/>
        </w:numPr>
        <w:spacing w:after="60"/>
      </w:pPr>
      <w:r>
        <w:t xml:space="preserve">V případě zveřejnění dokumentů na žádost jiných subjektů, je nutno od žadatele vyžádat jednoznačný pokyn, v jakém rozsahu ve vztahu k osobním údajům je zveřejnění požadováno. </w:t>
      </w:r>
    </w:p>
    <w:p w14:paraId="3EFD6CD8" w14:textId="7C777B5F" w:rsidR="002A7A7C" w:rsidRDefault="002A7A7C" w:rsidP="00FD25B0">
      <w:pPr>
        <w:pStyle w:val="Nadpis2"/>
        <w:numPr>
          <w:ilvl w:val="1"/>
          <w:numId w:val="22"/>
        </w:numPr>
      </w:pPr>
      <w:bookmarkStart w:id="41" w:name="_Toc507341069"/>
      <w:bookmarkStart w:id="42" w:name="_Toc503804353"/>
      <w:r>
        <w:t>Vedení kroniky</w:t>
      </w:r>
      <w:bookmarkEnd w:id="41"/>
    </w:p>
    <w:p w14:paraId="6FA71678" w14:textId="77777777" w:rsidR="002A7A7C" w:rsidRDefault="002A7A7C" w:rsidP="002A7A7C">
      <w:pPr>
        <w:pStyle w:val="Odstavecseseznamem"/>
        <w:numPr>
          <w:ilvl w:val="0"/>
          <w:numId w:val="49"/>
        </w:numPr>
        <w:spacing w:after="60"/>
      </w:pPr>
      <w:r>
        <w:t>D</w:t>
      </w:r>
      <w:r w:rsidRPr="007267C3">
        <w:t>o kroniky se pro informaci i poučení budoucím generacím zaznamenávají údaje a zprávy o důležitých a pamětihodných událostech v</w:t>
      </w:r>
      <w:r>
        <w:t> </w:t>
      </w:r>
      <w:r w:rsidRPr="007267C3">
        <w:t>obci</w:t>
      </w:r>
      <w:r>
        <w:t xml:space="preserve">. Kronika </w:t>
      </w:r>
      <w:r w:rsidRPr="007267C3">
        <w:t>obsahuje písemné, obrazové nebo zvukové dokumenty doplňující zápis v kronice, obsahují v nezbytně nutném rozsahu i údaje o osobách, které se událostí obce zúčastnily</w:t>
      </w:r>
      <w:r>
        <w:t xml:space="preserve"> nebo se jí týkají</w:t>
      </w:r>
      <w:r w:rsidRPr="007267C3">
        <w:t xml:space="preserve">. </w:t>
      </w:r>
      <w:r w:rsidRPr="004868D3">
        <w:t>Do kroniky může každý nahlédnout ve vymezené době na obecním úřadě</w:t>
      </w:r>
      <w:r>
        <w:t>.</w:t>
      </w:r>
      <w:r w:rsidRPr="004868D3">
        <w:t xml:space="preserve"> </w:t>
      </w:r>
    </w:p>
    <w:p w14:paraId="7815E1AB" w14:textId="77777777" w:rsidR="002A7A7C" w:rsidRDefault="002A7A7C" w:rsidP="002A7A7C">
      <w:pPr>
        <w:pStyle w:val="Odstavecseseznamem"/>
        <w:numPr>
          <w:ilvl w:val="0"/>
          <w:numId w:val="49"/>
        </w:numPr>
        <w:spacing w:after="60"/>
      </w:pPr>
      <w:r w:rsidRPr="007267C3">
        <w:t xml:space="preserve">Jako důležitou událost může obec posoudit i událost týkající se soukromého života určité osoby, například sňatek v obci známé osoby, narození dítěte v její rodině, významné životní jubileum i úmrtí takové osoby, případně veřejně známé okolnosti s těmito událostmi spojené apod. </w:t>
      </w:r>
      <w:r w:rsidRPr="003775CC">
        <w:t xml:space="preserve">Pokud to odpovídá povaze informace, lze </w:t>
      </w:r>
      <w:r>
        <w:t xml:space="preserve">tedy </w:t>
      </w:r>
      <w:r w:rsidRPr="003775CC">
        <w:t>v některých případech, uvést i bydliště nebo datum narozeni těchto osob. Při takovém postupu nejde o operace prováděné s osobními údaji systematicky</w:t>
      </w:r>
      <w:r>
        <w:t xml:space="preserve">. </w:t>
      </w:r>
      <w:r w:rsidRPr="007267C3">
        <w:t xml:space="preserve">Zápis v kronice o takové události ale nemůže rozsahem uváděných osobních údajů zasahovat do soukromého života těchto osob nepřiměřeným způsobem. </w:t>
      </w:r>
    </w:p>
    <w:p w14:paraId="7A7F427F" w14:textId="77777777" w:rsidR="002A7A7C" w:rsidRDefault="002A7A7C" w:rsidP="002A7A7C">
      <w:pPr>
        <w:pStyle w:val="Odstavecseseznamem"/>
        <w:numPr>
          <w:ilvl w:val="0"/>
          <w:numId w:val="49"/>
        </w:numPr>
        <w:spacing w:after="60"/>
      </w:pPr>
      <w:r w:rsidRPr="003775CC">
        <w:t>Pro zařazení soupisu</w:t>
      </w:r>
      <w:r>
        <w:t xml:space="preserve"> místních občanů</w:t>
      </w:r>
      <w:r w:rsidRPr="003775CC">
        <w:t xml:space="preserve"> rozsahu údajů jméno a příjmení, přesná adresa bydliště, případně datum nebo ro</w:t>
      </w:r>
      <w:r>
        <w:t>k narození a další osobní údaje</w:t>
      </w:r>
      <w:r w:rsidRPr="003775CC">
        <w:t xml:space="preserve"> </w:t>
      </w:r>
      <w:r>
        <w:t>(</w:t>
      </w:r>
      <w:r w:rsidRPr="003775CC">
        <w:t>např. soupisu jubilantů</w:t>
      </w:r>
      <w:r>
        <w:t>,</w:t>
      </w:r>
      <w:r w:rsidRPr="003775CC">
        <w:t xml:space="preserve"> soupisů osob, které s</w:t>
      </w:r>
      <w:r>
        <w:t xml:space="preserve">e přistěhovaly nebo odstěhovaly, </w:t>
      </w:r>
      <w:r w:rsidRPr="003775CC">
        <w:t>soupis nově narozených dětí</w:t>
      </w:r>
      <w:r>
        <w:t xml:space="preserve"> </w:t>
      </w:r>
      <w:r w:rsidRPr="003775CC">
        <w:t>v určitém roce</w:t>
      </w:r>
      <w:r>
        <w:t>)</w:t>
      </w:r>
      <w:r w:rsidRPr="003775CC">
        <w:t xml:space="preserve"> je proto třeba získat souhlas těchto subjektů údajů</w:t>
      </w:r>
      <w:r>
        <w:t>.</w:t>
      </w:r>
      <w:r w:rsidRPr="003775CC">
        <w:t xml:space="preserve"> Pokud by však bylo v kronice uvedeno např. několik jmen v určitém roce narozených dětí, bez přesné adresy bydliště a dalších údajů, </w:t>
      </w:r>
      <w:r w:rsidRPr="003300D6">
        <w:t xml:space="preserve">seznam zastupitelů obce v rozsahu jméno a příjmení </w:t>
      </w:r>
      <w:r>
        <w:t xml:space="preserve">a </w:t>
      </w:r>
      <w:r w:rsidRPr="003300D6">
        <w:t>údaje, které vypovídají o jeho veřejné anebo úřední činnosti, o jeho fu</w:t>
      </w:r>
      <w:r>
        <w:t xml:space="preserve">nkčním nebo pracovním zařazení </w:t>
      </w:r>
      <w:r w:rsidRPr="003775CC">
        <w:t xml:space="preserve">nebo o výčet v obci působících podnikajících fyzických osob, s údaji již zveřejněné ve veřejné části živnostenského rejstříku byl by takový zápis i bez souhlasu přípustný, i když jde o osoby identifikovatelné. </w:t>
      </w:r>
    </w:p>
    <w:p w14:paraId="7F26F932" w14:textId="77777777" w:rsidR="002A7A7C" w:rsidRPr="004F1BE3" w:rsidRDefault="002A7A7C" w:rsidP="002A7A7C">
      <w:pPr>
        <w:pStyle w:val="Odstavecseseznamem"/>
        <w:numPr>
          <w:ilvl w:val="0"/>
          <w:numId w:val="49"/>
        </w:numPr>
        <w:spacing w:after="60"/>
      </w:pPr>
      <w:r w:rsidRPr="004F1BE3">
        <w:t xml:space="preserve">Při zpracování oprávněně zveřejněných osobních údajů v souladu se zvláštním právním předpisem, prováděném bez souhlasu subjektu údajů, není dotčeno právo na ochranu soukromého a osobního života subjektu údajů. Nelze proto bez souhlasu subjektů údajů zařazovat do kroniky např. soupisy majitelů nemovitostí s popisnými čísly těchto nemovitostí, přestože jsou tyto údaje veřejně přístupné v katastru nemovitostí. </w:t>
      </w:r>
      <w:r>
        <w:t>R</w:t>
      </w:r>
      <w:r w:rsidRPr="004F1BE3">
        <w:rPr>
          <w:color w:val="000000"/>
        </w:rPr>
        <w:t>ežimu ochran</w:t>
      </w:r>
      <w:r>
        <w:rPr>
          <w:color w:val="000000"/>
        </w:rPr>
        <w:t>y</w:t>
      </w:r>
      <w:r w:rsidRPr="004F1BE3">
        <w:rPr>
          <w:color w:val="000000"/>
        </w:rPr>
        <w:t xml:space="preserve"> osobních údajů </w:t>
      </w:r>
      <w:r>
        <w:rPr>
          <w:color w:val="000000"/>
        </w:rPr>
        <w:t xml:space="preserve">tedy </w:t>
      </w:r>
      <w:r w:rsidRPr="004F1BE3">
        <w:rPr>
          <w:color w:val="000000"/>
        </w:rPr>
        <w:t>podléhají především statistické přehledy o místních občanech uvedené v kronice, pokud tato statistika není anonymní.</w:t>
      </w:r>
    </w:p>
    <w:p w14:paraId="17826207" w14:textId="201E32C3" w:rsidR="004C4217" w:rsidRDefault="002A7A7C" w:rsidP="001E221F">
      <w:r>
        <w:t>P</w:t>
      </w:r>
      <w:r w:rsidRPr="004868D3">
        <w:rPr>
          <w:rFonts w:cstheme="minorHAnsi"/>
          <w:szCs w:val="24"/>
        </w:rPr>
        <w:t>okud kronika obsahuje výše popisované soupisy místních občanů, k jejichž zpracování v kronice bylo nutné získat souhlas subjektů údajů, je nutný jejich souhlas i ke zpřístupňování osobních údajů pořizováním výpisů, opisů</w:t>
      </w:r>
      <w:r>
        <w:t>,</w:t>
      </w:r>
      <w:r w:rsidRPr="004868D3">
        <w:rPr>
          <w:rFonts w:cstheme="minorHAnsi"/>
          <w:szCs w:val="24"/>
        </w:rPr>
        <w:t xml:space="preserve"> kopií nebo k jeho zveřejňování součásti kr</w:t>
      </w:r>
      <w:r>
        <w:t>oniky na webových stránkách</w:t>
      </w:r>
      <w:r w:rsidRPr="004868D3">
        <w:rPr>
          <w:rFonts w:cstheme="minorHAnsi"/>
          <w:szCs w:val="24"/>
        </w:rPr>
        <w:t>.</w:t>
      </w:r>
      <w:bookmarkEnd w:id="42"/>
    </w:p>
    <w:p w14:paraId="7FF7755D" w14:textId="77777777" w:rsidR="004C4217" w:rsidRDefault="004C4217" w:rsidP="00FD25B0">
      <w:pPr>
        <w:pStyle w:val="Nadpis2"/>
        <w:numPr>
          <w:ilvl w:val="1"/>
          <w:numId w:val="22"/>
        </w:numPr>
      </w:pPr>
      <w:bookmarkStart w:id="43" w:name="_Toc503804354"/>
      <w:bookmarkStart w:id="44" w:name="_Toc326656269"/>
      <w:bookmarkStart w:id="45" w:name="_Toc507341070"/>
      <w:r>
        <w:t>Nakládání s osobními údaji dle zákona o svobodném přístupu k informacím</w:t>
      </w:r>
      <w:bookmarkEnd w:id="43"/>
      <w:bookmarkEnd w:id="44"/>
      <w:bookmarkEnd w:id="45"/>
      <w:r>
        <w:t xml:space="preserve"> </w:t>
      </w:r>
    </w:p>
    <w:p w14:paraId="535E7449" w14:textId="48FDD485" w:rsidR="004C4217" w:rsidRDefault="004C4217" w:rsidP="005C4893">
      <w:pPr>
        <w:pStyle w:val="Odstavecseseznamem"/>
        <w:numPr>
          <w:ilvl w:val="0"/>
          <w:numId w:val="30"/>
        </w:numPr>
      </w:pPr>
      <w:r>
        <w:t xml:space="preserve">Osobní údaje poskytne </w:t>
      </w:r>
      <w:r w:rsidR="00991EE1">
        <w:t>obec</w:t>
      </w:r>
      <w:r>
        <w:t xml:space="preserve"> žadateli o informace výhradně se souhlasem fyzické osoby, které se týkají.</w:t>
      </w:r>
    </w:p>
    <w:p w14:paraId="699FE5F7" w14:textId="098B3F2F" w:rsidR="004C4217" w:rsidRDefault="004C4217" w:rsidP="005C4893">
      <w:pPr>
        <w:pStyle w:val="Odstavecseseznamem"/>
        <w:numPr>
          <w:ilvl w:val="0"/>
          <w:numId w:val="30"/>
        </w:numPr>
      </w:pPr>
      <w:r>
        <w:t>Není-li takový souhlas k dispozici, musí být osobní údaje u poskytnutých informací vhodnou formou anonymizovány. Toto ustanovení platí také pro žádost o informace zveřejněn</w:t>
      </w:r>
      <w:r w:rsidR="00991EE1">
        <w:t>é</w:t>
      </w:r>
      <w:r>
        <w:t xml:space="preserve"> na webových stránkách </w:t>
      </w:r>
      <w:r w:rsidR="00991EE1">
        <w:t>obce</w:t>
      </w:r>
      <w:r>
        <w:t xml:space="preserve">.  </w:t>
      </w:r>
    </w:p>
    <w:p w14:paraId="36461F94" w14:textId="77777777" w:rsidR="004C4217" w:rsidRDefault="004C4217" w:rsidP="005C4893">
      <w:pPr>
        <w:pStyle w:val="Odstavecseseznamem"/>
        <w:numPr>
          <w:ilvl w:val="0"/>
          <w:numId w:val="30"/>
        </w:numPr>
      </w:pPr>
      <w:r>
        <w:t xml:space="preserve">Bez souhlasu mohou být poskytnuty osobní údaje o veřejně činné osobě, funkcionáři či zaměstnanci města, které vypovídají o jeho veřejné nebo úřední činnosti a o jeho funkčním nebo pracovním zařazení. </w:t>
      </w:r>
    </w:p>
    <w:p w14:paraId="3B364B5B" w14:textId="77777777" w:rsidR="004C4217" w:rsidRDefault="004C4217" w:rsidP="00FD25B0">
      <w:pPr>
        <w:pStyle w:val="Nadpis2"/>
        <w:numPr>
          <w:ilvl w:val="1"/>
          <w:numId w:val="22"/>
        </w:numPr>
      </w:pPr>
      <w:bookmarkStart w:id="46" w:name="3.7.Nahlížení_do_spisů_dle_správního_řád"/>
      <w:bookmarkStart w:id="47" w:name="_Toc326656270"/>
      <w:bookmarkStart w:id="48" w:name="_Toc503804355"/>
      <w:bookmarkStart w:id="49" w:name="_Toc507341071"/>
      <w:bookmarkEnd w:id="46"/>
      <w:r>
        <w:t>Nahlížení do spisu dle správního řádu</w:t>
      </w:r>
      <w:bookmarkEnd w:id="47"/>
      <w:bookmarkEnd w:id="48"/>
      <w:bookmarkEnd w:id="49"/>
    </w:p>
    <w:p w14:paraId="2CF5ACB0" w14:textId="77777777" w:rsidR="004C4217" w:rsidRDefault="004C4217" w:rsidP="005C4893">
      <w:pPr>
        <w:pStyle w:val="Odstavecseseznamem"/>
        <w:numPr>
          <w:ilvl w:val="0"/>
          <w:numId w:val="31"/>
        </w:numPr>
      </w:pPr>
      <w:r>
        <w:t>Bez omezení mají právo přístupu k osobním údajům ve správním spise účastníci řízení, jejich zástupci a dále osoby, které prokážou právní zájem nebo jiný vážný důvod, nebude – li tím porušeno právo některého z účastníků, popřípadě dalších dotčených osob anebo veřejný zájem.</w:t>
      </w:r>
    </w:p>
    <w:p w14:paraId="5890C6CE" w14:textId="1001C90A" w:rsidR="00C86CED" w:rsidRPr="00B605DD" w:rsidRDefault="004C4217" w:rsidP="00FD25B0">
      <w:pPr>
        <w:pStyle w:val="Odstavecseseznamem"/>
        <w:numPr>
          <w:ilvl w:val="0"/>
          <w:numId w:val="31"/>
        </w:numPr>
      </w:pPr>
      <w:r>
        <w:t xml:space="preserve">Ostatním osobám lze poskytnout údaje ze správního spisu pouze na základě žádosti dle zákona </w:t>
      </w:r>
      <w:r>
        <w:br/>
        <w:t>o svobodném přístupu k informacím, přičemž pro ochranu osobních údajů platí ustanovení u</w:t>
      </w:r>
      <w:r w:rsidR="00B605DD">
        <w:t>vedeného zákona a této směrnice</w:t>
      </w:r>
    </w:p>
    <w:p w14:paraId="08F3F112" w14:textId="6015CAD2" w:rsidR="00925A44" w:rsidRPr="00DF7AB4" w:rsidRDefault="0002555F" w:rsidP="003302E0">
      <w:pPr>
        <w:pStyle w:val="Nadpis1"/>
      </w:pPr>
      <w:bookmarkStart w:id="50" w:name="_Toc507341073"/>
      <w:r w:rsidRPr="00DF7AB4">
        <w:t>Řešení incidentů</w:t>
      </w:r>
      <w:bookmarkEnd w:id="50"/>
    </w:p>
    <w:p w14:paraId="456E372C" w14:textId="31E12C04" w:rsidR="002A7D01" w:rsidRDefault="002A7D01" w:rsidP="005C4893">
      <w:pPr>
        <w:pStyle w:val="Odstavecseseznamem"/>
        <w:numPr>
          <w:ilvl w:val="0"/>
          <w:numId w:val="21"/>
        </w:numPr>
        <w:spacing w:after="60"/>
      </w:pPr>
      <w:r>
        <w:t>Každý zaměstnanec</w:t>
      </w:r>
      <w:r w:rsidR="00DA4F9B">
        <w:t xml:space="preserve"> včetně </w:t>
      </w:r>
      <w:r w:rsidR="00B605DD" w:rsidRPr="00B605DD">
        <w:t>s</w:t>
      </w:r>
      <w:r w:rsidR="00DA4F9B" w:rsidRPr="00B605DD">
        <w:t>právce ICT</w:t>
      </w:r>
      <w:r>
        <w:t xml:space="preserve"> je povinen ohlásit </w:t>
      </w:r>
      <w:r w:rsidR="00F0256F">
        <w:t>starostovi</w:t>
      </w:r>
      <w:r>
        <w:t xml:space="preserve"> jakoukoliv událost, která má nebo by mohla mít vliv na bezpečnost OÚ.</w:t>
      </w:r>
    </w:p>
    <w:p w14:paraId="5AF4BA86" w14:textId="5958F836" w:rsidR="0096355E" w:rsidRDefault="00F0256F" w:rsidP="005C4893">
      <w:pPr>
        <w:pStyle w:val="Odstavecseseznamem"/>
        <w:numPr>
          <w:ilvl w:val="0"/>
          <w:numId w:val="21"/>
        </w:numPr>
        <w:spacing w:after="60"/>
      </w:pPr>
      <w:r>
        <w:t>Starosta</w:t>
      </w:r>
      <w:r w:rsidR="00737C03" w:rsidRPr="00ED0DC9">
        <w:t xml:space="preserve"> dokumentuje </w:t>
      </w:r>
      <w:r w:rsidR="00D802FF">
        <w:t>tato oznámení</w:t>
      </w:r>
      <w:r w:rsidR="00737C03">
        <w:t xml:space="preserve"> </w:t>
      </w:r>
      <w:r w:rsidR="00737C03" w:rsidRPr="00ED0DC9">
        <w:t>včetně skutečností týkající</w:t>
      </w:r>
      <w:r w:rsidR="0096355E">
        <w:t>ch</w:t>
      </w:r>
      <w:r w:rsidR="00737C03" w:rsidRPr="00ED0DC9">
        <w:t xml:space="preserve"> se daného porušení</w:t>
      </w:r>
      <w:r w:rsidR="0096355E">
        <w:t xml:space="preserve"> a</w:t>
      </w:r>
      <w:r w:rsidR="00737C03" w:rsidRPr="00ED0DC9">
        <w:t xml:space="preserve"> </w:t>
      </w:r>
      <w:r w:rsidR="00737C03">
        <w:t>příčin</w:t>
      </w:r>
      <w:r w:rsidR="0096355E">
        <w:t>,</w:t>
      </w:r>
      <w:r w:rsidR="00737C03">
        <w:t xml:space="preserve"> jejich odstranění a přijetí nápravných/preventivních opatření.</w:t>
      </w:r>
    </w:p>
    <w:p w14:paraId="21094998" w14:textId="3AB63A31" w:rsidR="00737C03" w:rsidRDefault="00F0256F" w:rsidP="005C4893">
      <w:pPr>
        <w:pStyle w:val="Odstavecseseznamem"/>
        <w:numPr>
          <w:ilvl w:val="0"/>
          <w:numId w:val="21"/>
        </w:numPr>
        <w:spacing w:after="0"/>
      </w:pPr>
      <w:r>
        <w:t>Starosta</w:t>
      </w:r>
      <w:r w:rsidR="002A7D01">
        <w:t xml:space="preserve"> provádí ve spolupráci s </w:t>
      </w:r>
      <w:r w:rsidR="0096355E">
        <w:t xml:space="preserve">POOÚ </w:t>
      </w:r>
      <w:r w:rsidR="00737C03">
        <w:t>kategorizaci všech incidentů takto:</w:t>
      </w:r>
    </w:p>
    <w:p w14:paraId="7C5912DF" w14:textId="3B39B9C0" w:rsidR="00737C03" w:rsidRDefault="0096355E" w:rsidP="00737C03">
      <w:pPr>
        <w:pStyle w:val="Odstavecseseznamem"/>
        <w:numPr>
          <w:ilvl w:val="1"/>
          <w:numId w:val="2"/>
        </w:numPr>
        <w:spacing w:after="60"/>
      </w:pPr>
      <w:r>
        <w:t>I</w:t>
      </w:r>
      <w:r w:rsidR="00737C03">
        <w:t>ncident</w:t>
      </w:r>
      <w:r>
        <w:t xml:space="preserve"> -</w:t>
      </w:r>
      <w:r w:rsidR="00737C03">
        <w:t xml:space="preserve"> </w:t>
      </w:r>
      <w:r w:rsidR="00737C03" w:rsidRPr="00DB3592">
        <w:t xml:space="preserve">je jedna nebo více nechtěných nebo neočekávaných událostí, u kterých existuje pravděpodobnost kompromitace činnosti a </w:t>
      </w:r>
      <w:r w:rsidR="00737C03">
        <w:t xml:space="preserve">možného </w:t>
      </w:r>
      <w:r w:rsidR="00737C03" w:rsidRPr="00DB3592">
        <w:t>ohrožení b</w:t>
      </w:r>
      <w:r w:rsidR="00737C03">
        <w:t>ezpečnosti OÚ</w:t>
      </w:r>
      <w:r w:rsidR="002A7D01">
        <w:t xml:space="preserve"> bez zjevného dopadu na subjekty OÚ</w:t>
      </w:r>
      <w:r w:rsidR="00737C03">
        <w:t>,</w:t>
      </w:r>
    </w:p>
    <w:p w14:paraId="0036003C" w14:textId="42382B90" w:rsidR="00737C03" w:rsidRDefault="00737C03" w:rsidP="00737C03">
      <w:pPr>
        <w:pStyle w:val="Odstavecseseznamem"/>
        <w:numPr>
          <w:ilvl w:val="1"/>
          <w:numId w:val="2"/>
        </w:numPr>
        <w:spacing w:after="60"/>
      </w:pPr>
      <w:r>
        <w:t>závažný incident</w:t>
      </w:r>
      <w:r w:rsidRPr="00CA1D37">
        <w:t xml:space="preserve"> </w:t>
      </w:r>
      <w:r w:rsidR="0096355E">
        <w:t xml:space="preserve">- </w:t>
      </w:r>
      <w:r>
        <w:t>je incident s velkou</w:t>
      </w:r>
      <w:r w:rsidRPr="00ED0DC9">
        <w:t xml:space="preserve"> pravděpodobnost</w:t>
      </w:r>
      <w:r>
        <w:t>í</w:t>
      </w:r>
      <w:r w:rsidRPr="00ED0DC9">
        <w:t xml:space="preserve"> následku</w:t>
      </w:r>
      <w:r w:rsidR="002A7D01">
        <w:t>, nebo následkem</w:t>
      </w:r>
      <w:r w:rsidRPr="00ED0DC9">
        <w:t xml:space="preserve"> pro práva a svobody</w:t>
      </w:r>
      <w:r>
        <w:t xml:space="preserve"> subjektů dotčených OÚ</w:t>
      </w:r>
      <w:r w:rsidRPr="00ED0DC9">
        <w:t>.</w:t>
      </w:r>
    </w:p>
    <w:p w14:paraId="02DFDB32" w14:textId="0CAF0A61" w:rsidR="00355B66" w:rsidRDefault="00737C03" w:rsidP="000210C1">
      <w:pPr>
        <w:pStyle w:val="Odstavecseseznamem"/>
        <w:numPr>
          <w:ilvl w:val="0"/>
          <w:numId w:val="4"/>
        </w:numPr>
      </w:pPr>
      <w:r>
        <w:t>POOÚ</w:t>
      </w:r>
      <w:r w:rsidRPr="00ED0DC9">
        <w:t xml:space="preserve"> je povinen bezodkladně</w:t>
      </w:r>
      <w:r w:rsidR="0096355E">
        <w:t xml:space="preserve"> a</w:t>
      </w:r>
      <w:r w:rsidRPr="00ED0DC9">
        <w:t xml:space="preserve"> </w:t>
      </w:r>
      <w:r>
        <w:t xml:space="preserve">vhodným způsobem </w:t>
      </w:r>
      <w:r w:rsidRPr="00ED0DC9">
        <w:t xml:space="preserve">ohlásit </w:t>
      </w:r>
      <w:r>
        <w:t>každý závažný</w:t>
      </w:r>
      <w:r w:rsidRPr="00ED0DC9">
        <w:t xml:space="preserve"> </w:t>
      </w:r>
      <w:r>
        <w:t>incident</w:t>
      </w:r>
      <w:r w:rsidRPr="00ED0DC9">
        <w:t xml:space="preserve"> </w:t>
      </w:r>
      <w:r>
        <w:t xml:space="preserve">v oblasti </w:t>
      </w:r>
      <w:r w:rsidRPr="00ED0DC9">
        <w:t>zabezpečení osobních údajů</w:t>
      </w:r>
      <w:r w:rsidR="004B6972" w:rsidRPr="004B6972">
        <w:t xml:space="preserve"> </w:t>
      </w:r>
      <w:r w:rsidR="004B6972" w:rsidRPr="00355B66">
        <w:t>dozorovému úřadu (ÚOOÚ</w:t>
      </w:r>
      <w:r w:rsidR="004B6972">
        <w:t>)</w:t>
      </w:r>
      <w:r w:rsidRPr="00ED0DC9">
        <w:t xml:space="preserve"> nejpozději do 72 hod.</w:t>
      </w:r>
      <w:r>
        <w:t xml:space="preserve"> od zjištění incidentu. Ohlášení </w:t>
      </w:r>
      <w:r w:rsidRPr="00ED0DC9">
        <w:t>porušení</w:t>
      </w:r>
      <w:r>
        <w:t xml:space="preserve"> ochrany osobních údajů</w:t>
      </w:r>
      <w:r w:rsidRPr="00ED0DC9">
        <w:t xml:space="preserve"> </w:t>
      </w:r>
      <w:r w:rsidR="00DA4F9B">
        <w:t>se podá na formuláři,</w:t>
      </w:r>
      <w:r>
        <w:t xml:space="preserve"> viz příloha č. 3</w:t>
      </w:r>
      <w:r w:rsidR="00DA4F9B">
        <w:t xml:space="preserve"> nebo pomocí webového formuláře ÚOOÚ</w:t>
      </w:r>
      <w:r w:rsidR="002327AB">
        <w:t>.</w:t>
      </w:r>
    </w:p>
    <w:p w14:paraId="348DFD65" w14:textId="1F007D9C" w:rsidR="004B6972" w:rsidRDefault="00F0256F" w:rsidP="000210C1">
      <w:pPr>
        <w:pStyle w:val="Odstavecseseznamem"/>
        <w:numPr>
          <w:ilvl w:val="0"/>
          <w:numId w:val="4"/>
        </w:numPr>
      </w:pPr>
      <w:r>
        <w:t>Starosta</w:t>
      </w:r>
      <w:r w:rsidR="004B6972">
        <w:t xml:space="preserve"> </w:t>
      </w:r>
      <w:r w:rsidR="004B6972" w:rsidRPr="00ED0DC9">
        <w:t>je povinen bezodkladně</w:t>
      </w:r>
      <w:r w:rsidR="004B6972">
        <w:t xml:space="preserve"> a</w:t>
      </w:r>
      <w:r w:rsidR="004B6972" w:rsidRPr="00ED0DC9">
        <w:t xml:space="preserve"> </w:t>
      </w:r>
      <w:r w:rsidR="004B6972">
        <w:t xml:space="preserve">vhodným způsobem </w:t>
      </w:r>
      <w:r w:rsidR="004B6972" w:rsidRPr="00ED0DC9">
        <w:t xml:space="preserve">ohlásit </w:t>
      </w:r>
      <w:r w:rsidR="004B6972">
        <w:t>každý závažný</w:t>
      </w:r>
      <w:r w:rsidR="004B6972" w:rsidRPr="00ED0DC9">
        <w:t xml:space="preserve"> </w:t>
      </w:r>
      <w:r w:rsidR="004B6972">
        <w:t>incident</w:t>
      </w:r>
      <w:r w:rsidR="004B6972" w:rsidRPr="00ED0DC9">
        <w:t xml:space="preserve"> </w:t>
      </w:r>
      <w:r w:rsidR="004B6972">
        <w:t xml:space="preserve">v oblasti </w:t>
      </w:r>
      <w:r w:rsidR="004B6972" w:rsidRPr="00ED0DC9">
        <w:t xml:space="preserve">zabezpečení </w:t>
      </w:r>
      <w:r w:rsidR="004B6972">
        <w:t>OÚ postiženým subjektům údajů. Oznámení není nutné při splnění podmínek čl. 34, odst. 3 GDPR.</w:t>
      </w:r>
    </w:p>
    <w:p w14:paraId="487F20A6" w14:textId="7326C2CE" w:rsidR="00017541" w:rsidRDefault="00017541" w:rsidP="009A39AA">
      <w:pPr>
        <w:pStyle w:val="Nadpis1"/>
      </w:pPr>
      <w:bookmarkStart w:id="51" w:name="_Toc505092642"/>
      <w:bookmarkStart w:id="52" w:name="_Toc507341074"/>
      <w:bookmarkStart w:id="53" w:name="_Toc496879625"/>
      <w:r>
        <w:t>Informační povinnost - žádosti subjektů OÚ</w:t>
      </w:r>
      <w:bookmarkEnd w:id="51"/>
      <w:bookmarkEnd w:id="52"/>
    </w:p>
    <w:p w14:paraId="295621BD" w14:textId="77777777" w:rsidR="009A39AA" w:rsidRDefault="009A39AA" w:rsidP="009A39AA">
      <w:pPr>
        <w:pStyle w:val="Nadpis2"/>
        <w:numPr>
          <w:ilvl w:val="1"/>
          <w:numId w:val="51"/>
        </w:numPr>
        <w:spacing w:line="256" w:lineRule="auto"/>
      </w:pPr>
      <w:bookmarkStart w:id="54" w:name="_Toc509904952"/>
      <w:r>
        <w:t>Informační povinnost správce</w:t>
      </w:r>
      <w:bookmarkEnd w:id="54"/>
    </w:p>
    <w:p w14:paraId="68590681" w14:textId="77777777" w:rsidR="009A39AA" w:rsidRDefault="009A39AA" w:rsidP="009A39AA">
      <w:pPr>
        <w:pStyle w:val="Odstavecseseznamem"/>
        <w:numPr>
          <w:ilvl w:val="0"/>
          <w:numId w:val="33"/>
        </w:numPr>
        <w:spacing w:after="0"/>
      </w:pPr>
      <w:r>
        <w:t>Starosta odpovídá za informování o rozsahu a způsobu zpracování na webu města.</w:t>
      </w:r>
    </w:p>
    <w:p w14:paraId="3A5B8191" w14:textId="77777777" w:rsidR="009A39AA" w:rsidRDefault="009A39AA" w:rsidP="009A39AA">
      <w:pPr>
        <w:pStyle w:val="Odstavecseseznamem"/>
        <w:numPr>
          <w:ilvl w:val="0"/>
          <w:numId w:val="33"/>
        </w:numPr>
        <w:spacing w:before="120" w:after="0"/>
      </w:pPr>
      <w:r>
        <w:t>Informace jsou poskytovány v souladu s čl. 12 – 14 GDPR a jsou poskytovány v případě, že jsou získány od subjektu OÚ nebo i z jiných zdrojů a musí být poskytnuté před zpracováním OÚ.</w:t>
      </w:r>
    </w:p>
    <w:p w14:paraId="6386776F" w14:textId="77777777" w:rsidR="009A39AA" w:rsidRDefault="009A39AA" w:rsidP="009A39AA">
      <w:pPr>
        <w:pStyle w:val="Odstavecseseznamem"/>
        <w:numPr>
          <w:ilvl w:val="0"/>
          <w:numId w:val="33"/>
        </w:numPr>
        <w:spacing w:before="120" w:after="0"/>
      </w:pPr>
      <w:r>
        <w:t>Informace podle odst. 1 musí obsahovat:</w:t>
      </w:r>
    </w:p>
    <w:p w14:paraId="38A0BC69" w14:textId="77777777" w:rsidR="009A39AA" w:rsidRDefault="009A39AA" w:rsidP="009A39AA">
      <w:pPr>
        <w:pStyle w:val="Odstavecseseznamem"/>
        <w:numPr>
          <w:ilvl w:val="1"/>
          <w:numId w:val="33"/>
        </w:numPr>
        <w:spacing w:after="0"/>
      </w:pPr>
      <w:r>
        <w:t>kontaktní údaje správce a kontaktní údaje pověřence pro ochranu osobních údajů,</w:t>
      </w:r>
    </w:p>
    <w:p w14:paraId="0968CEE1" w14:textId="77777777" w:rsidR="009A39AA" w:rsidRDefault="009A39AA" w:rsidP="009A39AA">
      <w:pPr>
        <w:pStyle w:val="Odstavecseseznamem"/>
        <w:numPr>
          <w:ilvl w:val="1"/>
          <w:numId w:val="33"/>
        </w:numPr>
        <w:spacing w:after="0"/>
      </w:pPr>
      <w:r>
        <w:t>účel zpracování, pro které jsou osobní údaje určeny, a právní základ (zákonnost) pro zpracování,</w:t>
      </w:r>
    </w:p>
    <w:p w14:paraId="14D55333" w14:textId="77777777" w:rsidR="009A39AA" w:rsidRDefault="009A39AA" w:rsidP="009A39AA">
      <w:pPr>
        <w:pStyle w:val="Odstavecseseznamem"/>
        <w:numPr>
          <w:ilvl w:val="1"/>
          <w:numId w:val="33"/>
        </w:numPr>
        <w:spacing w:after="0"/>
      </w:pPr>
      <w:r>
        <w:t>případné příjemce nebo kategorie příjemců osobních údajů,</w:t>
      </w:r>
    </w:p>
    <w:p w14:paraId="56E58D9D" w14:textId="77777777" w:rsidR="009A39AA" w:rsidRDefault="009A39AA" w:rsidP="009A39AA">
      <w:pPr>
        <w:pStyle w:val="Odstavecseseznamem"/>
        <w:numPr>
          <w:ilvl w:val="1"/>
          <w:numId w:val="33"/>
        </w:numPr>
        <w:spacing w:after="0"/>
      </w:pPr>
      <w:r>
        <w:t>právo subjektu OÚ odvolat kdykoli souhlas, který pro zpracování OÚ dal, podat stížnost u dozorového úřadu a právo požadovat od správce přístup k osobním údajům, jejich opravu nebo výmaz anebo omezení zpracování a práva vznést námitku proti zpracování a právo na přenositelnost údajů,</w:t>
      </w:r>
    </w:p>
    <w:p w14:paraId="3F76A1D1" w14:textId="77777777" w:rsidR="009A39AA" w:rsidRDefault="009A39AA" w:rsidP="009A39AA">
      <w:pPr>
        <w:pStyle w:val="Odstavecseseznamem"/>
        <w:numPr>
          <w:ilvl w:val="1"/>
          <w:numId w:val="33"/>
        </w:numPr>
        <w:spacing w:after="0"/>
      </w:pPr>
      <w:r>
        <w:t>případný úmysl správce předat osobní údaje do třetí země.</w:t>
      </w:r>
    </w:p>
    <w:p w14:paraId="4A896AFF" w14:textId="26D26D2C" w:rsidR="009A39AA" w:rsidRDefault="009A39AA" w:rsidP="009A39AA">
      <w:pPr>
        <w:pStyle w:val="Odstavecseseznamem"/>
        <w:numPr>
          <w:ilvl w:val="0"/>
          <w:numId w:val="33"/>
        </w:numPr>
        <w:spacing w:before="120" w:after="0"/>
      </w:pPr>
      <w:r>
        <w:t>Další informace, nezbytné pro zajištění spravedlivého a transparentního zpracování ve vztahu k subjektu údajů správce nemusí poskytovat.</w:t>
      </w:r>
    </w:p>
    <w:p w14:paraId="5841EC94" w14:textId="501453ED" w:rsidR="00017541" w:rsidRDefault="00017541" w:rsidP="00FD25B0">
      <w:pPr>
        <w:pStyle w:val="Nadpis2"/>
      </w:pPr>
      <w:bookmarkStart w:id="55" w:name="_Toc505092644"/>
      <w:bookmarkStart w:id="56" w:name="_Toc507341076"/>
      <w:r>
        <w:t>Žádosti subjektů OÚ</w:t>
      </w:r>
      <w:bookmarkEnd w:id="55"/>
      <w:bookmarkEnd w:id="56"/>
    </w:p>
    <w:p w14:paraId="6D15DF45" w14:textId="7106464E" w:rsidR="00863B5D" w:rsidRPr="003B6F5D" w:rsidRDefault="00863B5D" w:rsidP="00EC7391">
      <w:pPr>
        <w:pStyle w:val="Odstavecseseznamem"/>
        <w:numPr>
          <w:ilvl w:val="0"/>
          <w:numId w:val="40"/>
        </w:numPr>
        <w:spacing w:after="0"/>
      </w:pPr>
      <w:r w:rsidRPr="003B6F5D">
        <w:t xml:space="preserve">Subjekt údajů má právo </w:t>
      </w:r>
      <w:r>
        <w:t>(v</w:t>
      </w:r>
      <w:r w:rsidRPr="00792DAF">
        <w:t xml:space="preserve"> souladu s čl. 16 – 20 </w:t>
      </w:r>
      <w:r>
        <w:t>GDPR)</w:t>
      </w:r>
      <w:r w:rsidRPr="003B6F5D">
        <w:t xml:space="preserve"> získat od </w:t>
      </w:r>
      <w:r>
        <w:t>S</w:t>
      </w:r>
      <w:r w:rsidRPr="003B6F5D">
        <w:t>právce potvrzení, zda osobní údaje, které se ho týkají, jsou či nejsou zpracovávány, a pokud je tomu tak, má právo získat přístup k těmto osobním údajům a k následujícím informacím:</w:t>
      </w:r>
    </w:p>
    <w:p w14:paraId="7B233A1F" w14:textId="0D931947" w:rsidR="00863B5D" w:rsidRPr="003B6F5D" w:rsidRDefault="00863B5D" w:rsidP="00863B5D">
      <w:pPr>
        <w:pStyle w:val="Odstavecseseznamem"/>
        <w:numPr>
          <w:ilvl w:val="1"/>
          <w:numId w:val="2"/>
        </w:numPr>
        <w:spacing w:after="0"/>
      </w:pPr>
      <w:r w:rsidRPr="003B6F5D">
        <w:t>účely zpracování;</w:t>
      </w:r>
    </w:p>
    <w:p w14:paraId="1179B25F" w14:textId="71B1CB15" w:rsidR="00863B5D" w:rsidRPr="003B6F5D" w:rsidRDefault="00863B5D" w:rsidP="00863B5D">
      <w:pPr>
        <w:pStyle w:val="Odstavecseseznamem"/>
        <w:numPr>
          <w:ilvl w:val="1"/>
          <w:numId w:val="2"/>
        </w:numPr>
        <w:spacing w:after="0"/>
      </w:pPr>
      <w:r w:rsidRPr="003B6F5D">
        <w:t>kategorie dotčených osobních údajů;</w:t>
      </w:r>
    </w:p>
    <w:p w14:paraId="04BCAAC6" w14:textId="195F1469" w:rsidR="00863B5D" w:rsidRPr="003B6F5D" w:rsidRDefault="00863B5D" w:rsidP="00863B5D">
      <w:pPr>
        <w:pStyle w:val="Odstavecseseznamem"/>
        <w:numPr>
          <w:ilvl w:val="1"/>
          <w:numId w:val="2"/>
        </w:numPr>
        <w:spacing w:after="0"/>
      </w:pPr>
      <w:r w:rsidRPr="003B6F5D">
        <w:t>příjemci nebo kategorie příjemců, kterým osobní údaje byly nebo budou zpřístupněny, zejména příjemci ve třetích zemích nebo v mezinárodních organizacích;</w:t>
      </w:r>
    </w:p>
    <w:p w14:paraId="54F0339D" w14:textId="3CBFCD1A" w:rsidR="00863B5D" w:rsidRPr="003B6F5D" w:rsidRDefault="00863B5D" w:rsidP="00863B5D">
      <w:pPr>
        <w:pStyle w:val="Odstavecseseznamem"/>
        <w:numPr>
          <w:ilvl w:val="1"/>
          <w:numId w:val="2"/>
        </w:numPr>
        <w:spacing w:after="0"/>
      </w:pPr>
      <w:r w:rsidRPr="003B6F5D">
        <w:t>plánovaná doba, po kterou budou osobní údaje uloženy, nebo není-li ji možné určit, kritéria použitá ke stanovení této doby;</w:t>
      </w:r>
    </w:p>
    <w:p w14:paraId="1DF8E508" w14:textId="079B734B" w:rsidR="00863B5D" w:rsidRPr="003B6F5D" w:rsidRDefault="00863B5D" w:rsidP="00863B5D">
      <w:pPr>
        <w:pStyle w:val="Odstavecseseznamem"/>
        <w:numPr>
          <w:ilvl w:val="1"/>
          <w:numId w:val="2"/>
        </w:numPr>
        <w:spacing w:after="0"/>
      </w:pPr>
      <w:r w:rsidRPr="003B6F5D">
        <w:t>existence práva požadovat od správce opravu nebo výmaz osobních údajů týkajících se subjektu údajů nebo omezení jejich zpracování anebo vznést námitku proti tomuto zpracování;</w:t>
      </w:r>
    </w:p>
    <w:p w14:paraId="707712F5" w14:textId="54FB7A51" w:rsidR="00863B5D" w:rsidRPr="003B6F5D" w:rsidRDefault="00863B5D" w:rsidP="00863B5D">
      <w:pPr>
        <w:pStyle w:val="Odstavecseseznamem"/>
        <w:numPr>
          <w:ilvl w:val="1"/>
          <w:numId w:val="2"/>
        </w:numPr>
        <w:spacing w:after="0"/>
      </w:pPr>
      <w:r w:rsidRPr="003B6F5D">
        <w:t>právo podat stížnost u dozorového úřadu;</w:t>
      </w:r>
    </w:p>
    <w:p w14:paraId="231F43E8" w14:textId="303C94E6" w:rsidR="00863B5D" w:rsidRPr="003B6F5D" w:rsidRDefault="00863B5D" w:rsidP="00863B5D">
      <w:pPr>
        <w:pStyle w:val="Odstavecseseznamem"/>
        <w:numPr>
          <w:ilvl w:val="1"/>
          <w:numId w:val="2"/>
        </w:numPr>
        <w:spacing w:after="0"/>
      </w:pPr>
      <w:r w:rsidRPr="003B6F5D">
        <w:t>veškeré dostupné informace o zdroji osobních údajů, pokud nejsou získány od subjektu údajů;</w:t>
      </w:r>
    </w:p>
    <w:p w14:paraId="017CDB59" w14:textId="3A70BB2E" w:rsidR="00863B5D" w:rsidRPr="003B6F5D" w:rsidRDefault="00863B5D" w:rsidP="00863B5D">
      <w:pPr>
        <w:pStyle w:val="Odstavecseseznamem"/>
        <w:numPr>
          <w:ilvl w:val="1"/>
          <w:numId w:val="2"/>
        </w:numPr>
        <w:spacing w:after="0"/>
      </w:pPr>
      <w:r w:rsidRPr="003B6F5D">
        <w:t>skutečnost, že dochází k automatizovanému rozhodování, včetně profilování</w:t>
      </w:r>
      <w:r>
        <w:t xml:space="preserve"> a</w:t>
      </w:r>
      <w:r w:rsidRPr="003B6F5D">
        <w:t xml:space="preserve"> informace týkající se použité</w:t>
      </w:r>
      <w:r>
        <w:t>ho postupu;</w:t>
      </w:r>
    </w:p>
    <w:p w14:paraId="512DAFFE" w14:textId="20832223" w:rsidR="00863B5D" w:rsidRDefault="00863B5D" w:rsidP="00EC7391">
      <w:pPr>
        <w:pStyle w:val="Odstavecseseznamem"/>
        <w:numPr>
          <w:ilvl w:val="0"/>
          <w:numId w:val="40"/>
        </w:numPr>
        <w:spacing w:before="120"/>
      </w:pPr>
      <w:r w:rsidRPr="003B6F5D">
        <w:t>Správce poskytne</w:t>
      </w:r>
      <w:r>
        <w:t xml:space="preserve"> na žádost subjektu OÚ</w:t>
      </w:r>
      <w:r w:rsidRPr="003B6F5D">
        <w:t xml:space="preserve"> kopii zpracovávaných osobních údajů. Za další kopie na žádost subjektu údajů může účtovat přiměřený poplatek na základě administrativních nákladů. Právem získat kopii uvedenou nesmějí být nepříznivě dotčena práva a svobody jiných osob.</w:t>
      </w:r>
    </w:p>
    <w:p w14:paraId="6E1D3AC3" w14:textId="667D2E6A" w:rsidR="005D6246" w:rsidRPr="00792DAF" w:rsidRDefault="00EC5C99" w:rsidP="00D802FF">
      <w:pPr>
        <w:pStyle w:val="Odstavecseseznamem"/>
        <w:numPr>
          <w:ilvl w:val="0"/>
          <w:numId w:val="40"/>
        </w:numPr>
        <w:spacing w:before="120"/>
      </w:pPr>
      <w:r>
        <w:t>Na ž</w:t>
      </w:r>
      <w:r w:rsidR="005D6246">
        <w:t xml:space="preserve">ádosti subjektů OÚ </w:t>
      </w:r>
      <w:r>
        <w:t xml:space="preserve">odpoví </w:t>
      </w:r>
      <w:r w:rsidR="00F0256F">
        <w:t>Starosta</w:t>
      </w:r>
      <w:r>
        <w:t xml:space="preserve"> a použije formulář uvedený v příloze č. 2. </w:t>
      </w:r>
      <w:r w:rsidRPr="007D0F0A">
        <w:t>Žádost musí být vyřízena bez zbytečného odkladu, nejdéle do 30 dnů.</w:t>
      </w:r>
      <w:r>
        <w:t xml:space="preserve"> </w:t>
      </w:r>
      <w:r w:rsidRPr="003B6F5D">
        <w:t>Jestliže subjekt údajů podává žádost v elektronické formě, poskytnou se informace v elektronické formě, která se běžně používá, pokud subj</w:t>
      </w:r>
      <w:r w:rsidR="00D802FF">
        <w:t>ekt údajů nepožádá o jiný způsob.</w:t>
      </w:r>
    </w:p>
    <w:p w14:paraId="04C1B4A7" w14:textId="5B686949" w:rsidR="00CE3330" w:rsidRPr="00227D55" w:rsidRDefault="00BD17EA" w:rsidP="003302E0">
      <w:pPr>
        <w:pStyle w:val="Nadpis1"/>
      </w:pPr>
      <w:bookmarkStart w:id="57" w:name="_Toc507341077"/>
      <w:r w:rsidRPr="00227D55">
        <w:t>Přenesení oprávnění a odpovědností na třetí strany</w:t>
      </w:r>
      <w:bookmarkEnd w:id="53"/>
      <w:bookmarkEnd w:id="57"/>
    </w:p>
    <w:p w14:paraId="3A76FE69" w14:textId="2E2DAAEA" w:rsidR="004B66A7" w:rsidRDefault="00DE7AF5" w:rsidP="005C4893">
      <w:pPr>
        <w:pStyle w:val="Odstavecseseznamem"/>
        <w:numPr>
          <w:ilvl w:val="0"/>
          <w:numId w:val="11"/>
        </w:numPr>
        <w:spacing w:after="60"/>
      </w:pPr>
      <w:r w:rsidRPr="00B52E1B">
        <w:t xml:space="preserve">Pokud </w:t>
      </w:r>
      <w:r w:rsidR="00A67409">
        <w:t xml:space="preserve">je pro </w:t>
      </w:r>
      <w:r w:rsidR="00B3431D">
        <w:t>Správce</w:t>
      </w:r>
      <w:r w:rsidR="00A67409">
        <w:t xml:space="preserve"> nezbytné</w:t>
      </w:r>
      <w:r w:rsidR="000B4EBD">
        <w:t xml:space="preserve"> určit</w:t>
      </w:r>
      <w:r w:rsidRPr="00B52E1B">
        <w:t xml:space="preserve"> </w:t>
      </w:r>
      <w:r w:rsidR="00F07B91" w:rsidRPr="00B52E1B">
        <w:t>Zpracovatelem</w:t>
      </w:r>
      <w:r w:rsidRPr="00B52E1B">
        <w:t xml:space="preserve"> nebo </w:t>
      </w:r>
      <w:r w:rsidR="00B52E1B" w:rsidRPr="00B52E1B">
        <w:t xml:space="preserve">jinou </w:t>
      </w:r>
      <w:r w:rsidRPr="00B52E1B">
        <w:t>Oprávněnou osobou</w:t>
      </w:r>
      <w:r w:rsidR="00F07B91" w:rsidRPr="00B52E1B">
        <w:t xml:space="preserve"> třetí stranu</w:t>
      </w:r>
      <w:r w:rsidR="00227D55">
        <w:t xml:space="preserve"> (např. dodavatele ICT služeb</w:t>
      </w:r>
      <w:r w:rsidR="005C586F">
        <w:t>, úklid atp.</w:t>
      </w:r>
      <w:r w:rsidR="00227D55">
        <w:t>)</w:t>
      </w:r>
      <w:r w:rsidR="00F07B91" w:rsidRPr="00B52E1B">
        <w:t xml:space="preserve">, musí </w:t>
      </w:r>
      <w:r w:rsidR="000B4EBD">
        <w:t xml:space="preserve">zvážit související rizika a </w:t>
      </w:r>
      <w:r w:rsidR="00F07B91" w:rsidRPr="00B52E1B">
        <w:t>zabezpečit</w:t>
      </w:r>
      <w:r w:rsidR="00B27FD6">
        <w:t xml:space="preserve"> </w:t>
      </w:r>
      <w:r w:rsidR="00F07B91" w:rsidRPr="00B52E1B">
        <w:t xml:space="preserve">přenesení </w:t>
      </w:r>
      <w:r w:rsidRPr="00B52E1B">
        <w:t xml:space="preserve">relevantních </w:t>
      </w:r>
      <w:r w:rsidR="00F07B91" w:rsidRPr="00B52E1B">
        <w:t>povinností</w:t>
      </w:r>
      <w:r w:rsidR="00B52E1B" w:rsidRPr="00B52E1B">
        <w:t>, kompetencí</w:t>
      </w:r>
      <w:r w:rsidR="00F07B91" w:rsidRPr="00B52E1B">
        <w:t xml:space="preserve"> a odpovědností vyplývajících z této směrnice </w:t>
      </w:r>
      <w:r w:rsidR="004B66A7">
        <w:t xml:space="preserve">a </w:t>
      </w:r>
      <w:r w:rsidR="00F07B91" w:rsidRPr="00B52E1B">
        <w:t xml:space="preserve">do </w:t>
      </w:r>
      <w:r w:rsidR="004B66A7">
        <w:t xml:space="preserve">písemného </w:t>
      </w:r>
      <w:r w:rsidR="004C129F" w:rsidRPr="00B52E1B">
        <w:t>smluvního</w:t>
      </w:r>
      <w:r w:rsidR="00B52E1B">
        <w:t xml:space="preserve"> ujednání</w:t>
      </w:r>
      <w:r w:rsidR="004B66A7">
        <w:t>, které mj. obsahuje:</w:t>
      </w:r>
    </w:p>
    <w:p w14:paraId="22716269" w14:textId="532D612D" w:rsidR="004B66A7" w:rsidRPr="00A421DC" w:rsidRDefault="004B66A7" w:rsidP="005C4893">
      <w:pPr>
        <w:pStyle w:val="Odstavecseseznamem"/>
        <w:numPr>
          <w:ilvl w:val="1"/>
          <w:numId w:val="11"/>
        </w:numPr>
        <w:spacing w:after="60"/>
        <w:ind w:left="709" w:hanging="283"/>
        <w:rPr>
          <w:szCs w:val="22"/>
        </w:rPr>
      </w:pPr>
      <w:r w:rsidRPr="00744545">
        <w:t>technické a organizační</w:t>
      </w:r>
      <w:r>
        <w:t xml:space="preserve"> podmínky zpracovávání OÚ u dodavatele</w:t>
      </w:r>
      <w:r w:rsidR="00A421DC">
        <w:t xml:space="preserve"> včetně:</w:t>
      </w:r>
    </w:p>
    <w:p w14:paraId="583CFB22" w14:textId="1C346461" w:rsidR="00A421DC" w:rsidRDefault="00A421DC" w:rsidP="005C4893">
      <w:pPr>
        <w:pStyle w:val="Odstavecseseznamem"/>
        <w:numPr>
          <w:ilvl w:val="1"/>
          <w:numId w:val="19"/>
        </w:numPr>
        <w:spacing w:after="0"/>
      </w:pPr>
      <w:r>
        <w:t>z</w:t>
      </w:r>
      <w:r w:rsidR="00202687">
        <w:t>působu a rozsahu zpracování OÚ,</w:t>
      </w:r>
    </w:p>
    <w:p w14:paraId="367B26BC" w14:textId="77777777" w:rsidR="00A421DC" w:rsidRDefault="00A421DC" w:rsidP="005C4893">
      <w:pPr>
        <w:pStyle w:val="Odstavecseseznamem"/>
        <w:numPr>
          <w:ilvl w:val="1"/>
          <w:numId w:val="19"/>
        </w:numPr>
        <w:spacing w:after="0"/>
      </w:pPr>
      <w:r w:rsidRPr="00A421DC">
        <w:t>rozsah</w:t>
      </w:r>
      <w:r>
        <w:t>u</w:t>
      </w:r>
      <w:r w:rsidRPr="00A421DC">
        <w:t xml:space="preserve"> a form</w:t>
      </w:r>
      <w:r>
        <w:t>y</w:t>
      </w:r>
      <w:r w:rsidRPr="00A421DC">
        <w:t xml:space="preserve"> (typ</w:t>
      </w:r>
      <w:r>
        <w:t>y</w:t>
      </w:r>
      <w:r w:rsidRPr="00A421DC">
        <w:t xml:space="preserve">) přístupu k informacím a </w:t>
      </w:r>
      <w:r>
        <w:t xml:space="preserve">způsobu </w:t>
      </w:r>
      <w:r w:rsidRPr="00A421DC">
        <w:t>validac</w:t>
      </w:r>
      <w:r>
        <w:t>e</w:t>
      </w:r>
      <w:r w:rsidRPr="00A421DC">
        <w:t xml:space="preserve"> přístupu</w:t>
      </w:r>
      <w:r>
        <w:t xml:space="preserve">, </w:t>
      </w:r>
    </w:p>
    <w:p w14:paraId="2D89DCE7" w14:textId="77777777" w:rsidR="00A421DC" w:rsidRPr="00A421DC" w:rsidRDefault="00A421DC" w:rsidP="005C4893">
      <w:pPr>
        <w:pStyle w:val="Odstavecseseznamem"/>
        <w:numPr>
          <w:ilvl w:val="1"/>
          <w:numId w:val="19"/>
        </w:numPr>
        <w:spacing w:after="0"/>
      </w:pPr>
      <w:r w:rsidRPr="00A421DC">
        <w:t>stanovení minimálních bezpečnostních požadavků na zabezpečení informací</w:t>
      </w:r>
      <w:r>
        <w:t xml:space="preserve">, </w:t>
      </w:r>
    </w:p>
    <w:p w14:paraId="1CEC6542" w14:textId="24946696" w:rsidR="00A421DC" w:rsidRPr="00A421DC" w:rsidRDefault="00A421DC" w:rsidP="005C4893">
      <w:pPr>
        <w:pStyle w:val="Odstavecseseznamem"/>
        <w:numPr>
          <w:ilvl w:val="1"/>
          <w:numId w:val="19"/>
        </w:numPr>
        <w:spacing w:after="0"/>
      </w:pPr>
      <w:r w:rsidRPr="00A421DC">
        <w:t xml:space="preserve">způsobu zajištění integrity informací poskytovaných nebo procesovaných </w:t>
      </w:r>
      <w:r>
        <w:t>dodavatelem</w:t>
      </w:r>
      <w:r w:rsidR="00202687">
        <w:t>,</w:t>
      </w:r>
    </w:p>
    <w:p w14:paraId="73C23C37" w14:textId="24D7C3B1" w:rsidR="00A421DC" w:rsidRDefault="00A421DC" w:rsidP="005C4893">
      <w:pPr>
        <w:pStyle w:val="Odstavecseseznamem"/>
        <w:numPr>
          <w:ilvl w:val="1"/>
          <w:numId w:val="19"/>
        </w:numPr>
        <w:spacing w:after="0"/>
      </w:pPr>
      <w:r>
        <w:t>z</w:t>
      </w:r>
      <w:r w:rsidRPr="00A421DC">
        <w:t>působ</w:t>
      </w:r>
      <w:r>
        <w:t>u</w:t>
      </w:r>
      <w:r w:rsidRPr="00A421DC">
        <w:t xml:space="preserve"> řešení incidentů</w:t>
      </w:r>
      <w:r>
        <w:t xml:space="preserve">, </w:t>
      </w:r>
    </w:p>
    <w:p w14:paraId="047B211D" w14:textId="5C64E2A0" w:rsidR="004F6F3F" w:rsidRDefault="004F6F3F" w:rsidP="005C4893">
      <w:pPr>
        <w:pStyle w:val="Odstavecseseznamem"/>
        <w:numPr>
          <w:ilvl w:val="1"/>
          <w:numId w:val="19"/>
        </w:numPr>
        <w:spacing w:after="0"/>
      </w:pPr>
      <w:r>
        <w:t>způsobu a rozsahu vedení záznamů souvisejících se zpracováním OÚ,</w:t>
      </w:r>
    </w:p>
    <w:p w14:paraId="19AA2CE1" w14:textId="240501AF" w:rsidR="00A421DC" w:rsidRDefault="00A421DC" w:rsidP="005C4893">
      <w:pPr>
        <w:pStyle w:val="Odstavecseseznamem"/>
        <w:numPr>
          <w:ilvl w:val="1"/>
          <w:numId w:val="19"/>
        </w:numPr>
        <w:spacing w:after="0"/>
      </w:pPr>
      <w:r>
        <w:t>m</w:t>
      </w:r>
      <w:r w:rsidRPr="00A421DC">
        <w:t>ožnost</w:t>
      </w:r>
      <w:r>
        <w:t>i</w:t>
      </w:r>
      <w:r w:rsidRPr="00A421DC">
        <w:t xml:space="preserve"> auditu/kontroly u dodavatele</w:t>
      </w:r>
      <w:r w:rsidR="00202687">
        <w:t>,</w:t>
      </w:r>
    </w:p>
    <w:p w14:paraId="33F55890" w14:textId="46A6FC51" w:rsidR="00A421DC" w:rsidRPr="00A421DC" w:rsidRDefault="00A421DC" w:rsidP="005C4893">
      <w:pPr>
        <w:pStyle w:val="Odstavecseseznamem"/>
        <w:numPr>
          <w:ilvl w:val="1"/>
          <w:numId w:val="19"/>
        </w:numPr>
        <w:spacing w:after="0"/>
      </w:pPr>
      <w:r w:rsidRPr="00A421DC">
        <w:t>nouzových plán</w:t>
      </w:r>
      <w:r>
        <w:t>ů</w:t>
      </w:r>
      <w:r w:rsidRPr="00A421DC">
        <w:t xml:space="preserve"> pro zajištění dostupnosti informací nebo služeb poskytovaných dodavatelem</w:t>
      </w:r>
      <w:r>
        <w:t>,</w:t>
      </w:r>
    </w:p>
    <w:p w14:paraId="66536001" w14:textId="0E70B103" w:rsidR="00A421DC" w:rsidRPr="00A421DC" w:rsidRDefault="00A421DC" w:rsidP="005C4893">
      <w:pPr>
        <w:pStyle w:val="Odstavecseseznamem"/>
        <w:numPr>
          <w:ilvl w:val="1"/>
          <w:numId w:val="19"/>
        </w:numPr>
        <w:spacing w:after="0"/>
      </w:pPr>
      <w:r w:rsidRPr="00A421DC">
        <w:t>způsob</w:t>
      </w:r>
      <w:r>
        <w:t>u</w:t>
      </w:r>
      <w:r w:rsidRPr="00A421DC">
        <w:t xml:space="preserve"> </w:t>
      </w:r>
      <w:r>
        <w:t xml:space="preserve">a rozsahu </w:t>
      </w:r>
      <w:r w:rsidRPr="00A421DC">
        <w:t>přenesení sjednaných odpovědností na zaměstnance</w:t>
      </w:r>
      <w:r w:rsidR="00830E3C">
        <w:t xml:space="preserve"> dodavatele</w:t>
      </w:r>
      <w:r w:rsidR="004F6F3F">
        <w:t>, další</w:t>
      </w:r>
      <w:r w:rsidRPr="00A421DC">
        <w:t xml:space="preserve"> </w:t>
      </w:r>
      <w:r w:rsidR="008F7983">
        <w:t>sub</w:t>
      </w:r>
      <w:r w:rsidRPr="00A421DC">
        <w:t xml:space="preserve">dodavatele </w:t>
      </w:r>
      <w:r w:rsidR="002A14D7">
        <w:t>atp.</w:t>
      </w:r>
    </w:p>
    <w:p w14:paraId="192F9C35" w14:textId="02745902" w:rsidR="00F07B91" w:rsidRPr="004B66A7" w:rsidRDefault="00202687" w:rsidP="005C4893">
      <w:pPr>
        <w:pStyle w:val="Odstavecseseznamem"/>
        <w:numPr>
          <w:ilvl w:val="1"/>
          <w:numId w:val="11"/>
        </w:numPr>
        <w:spacing w:before="60" w:after="60"/>
        <w:ind w:left="709" w:hanging="283"/>
        <w:rPr>
          <w:szCs w:val="22"/>
        </w:rPr>
      </w:pPr>
      <w:r>
        <w:t>d</w:t>
      </w:r>
      <w:r w:rsidR="005C586F">
        <w:t xml:space="preserve">oložku </w:t>
      </w:r>
      <w:r w:rsidR="00BC533B">
        <w:t>(</w:t>
      </w:r>
      <w:r w:rsidR="005C586F">
        <w:t>ustanovení</w:t>
      </w:r>
      <w:r w:rsidR="00BC533B">
        <w:t xml:space="preserve">) </w:t>
      </w:r>
      <w:r w:rsidR="00884D9D">
        <w:t>o mlčenlivosti třetích stran viz příloha č. 4</w:t>
      </w:r>
      <w:r w:rsidR="00B52E1B">
        <w:t>.</w:t>
      </w:r>
      <w:r w:rsidR="004B66A7">
        <w:t>,</w:t>
      </w:r>
    </w:p>
    <w:p w14:paraId="53C80138" w14:textId="4618D4A3" w:rsidR="004B66A7" w:rsidRPr="004F6F3F" w:rsidRDefault="00B55CFD" w:rsidP="005C4893">
      <w:pPr>
        <w:pStyle w:val="Odstavecseseznamem"/>
        <w:numPr>
          <w:ilvl w:val="1"/>
          <w:numId w:val="11"/>
        </w:numPr>
        <w:spacing w:after="60"/>
        <w:ind w:left="709" w:hanging="283"/>
        <w:rPr>
          <w:szCs w:val="22"/>
        </w:rPr>
      </w:pPr>
      <w:r w:rsidRPr="00B55CFD">
        <w:rPr>
          <w:szCs w:val="22"/>
        </w:rPr>
        <w:t>odkaz na</w:t>
      </w:r>
      <w:r w:rsidR="00536A9F" w:rsidRPr="00B55CFD">
        <w:rPr>
          <w:bdr w:val="none" w:sz="0" w:space="0" w:color="auto" w:frame="1"/>
          <w:lang w:eastAsia="cs-CZ"/>
        </w:rPr>
        <w:t xml:space="preserve"> kodexy</w:t>
      </w:r>
      <w:r w:rsidR="007A251F">
        <w:rPr>
          <w:bdr w:val="none" w:sz="0" w:space="0" w:color="auto" w:frame="1"/>
          <w:lang w:eastAsia="cs-CZ"/>
        </w:rPr>
        <w:t xml:space="preserve"> a pravidla</w:t>
      </w:r>
      <w:r w:rsidR="00536A9F" w:rsidRPr="00B55CFD">
        <w:rPr>
          <w:bdr w:val="none" w:sz="0" w:space="0" w:color="auto" w:frame="1"/>
          <w:lang w:eastAsia="cs-CZ"/>
        </w:rPr>
        <w:t xml:space="preserve"> chování,</w:t>
      </w:r>
      <w:r w:rsidRPr="00B55CFD">
        <w:rPr>
          <w:bdr w:val="none" w:sz="0" w:space="0" w:color="auto" w:frame="1"/>
          <w:lang w:eastAsia="cs-CZ"/>
        </w:rPr>
        <w:t xml:space="preserve"> které musí být dodavatel povinen dodržovat</w:t>
      </w:r>
      <w:r>
        <w:rPr>
          <w:rStyle w:val="Znakapoznpodarou"/>
          <w:bdr w:val="none" w:sz="0" w:space="0" w:color="auto" w:frame="1"/>
          <w:lang w:eastAsia="cs-CZ"/>
        </w:rPr>
        <w:footnoteReference w:id="2"/>
      </w:r>
      <w:r w:rsidR="00BC533B">
        <w:rPr>
          <w:bdr w:val="none" w:sz="0" w:space="0" w:color="auto" w:frame="1"/>
          <w:lang w:eastAsia="cs-CZ"/>
        </w:rPr>
        <w:t>.</w:t>
      </w:r>
    </w:p>
    <w:p w14:paraId="48BFFBC5" w14:textId="6ED9A4AE" w:rsidR="002A14D7" w:rsidRPr="00A421DC" w:rsidRDefault="002A14D7" w:rsidP="005C4893">
      <w:pPr>
        <w:pStyle w:val="Odstavecseseznamem"/>
        <w:numPr>
          <w:ilvl w:val="0"/>
          <w:numId w:val="11"/>
        </w:numPr>
        <w:spacing w:after="60"/>
        <w:rPr>
          <w:szCs w:val="22"/>
        </w:rPr>
      </w:pPr>
      <w:r>
        <w:t>Smlouvy musí jednoznačně stanovit, zda má dodavatel právo využít při plněn</w:t>
      </w:r>
      <w:r w:rsidR="00D802FF">
        <w:t xml:space="preserve">í zakázky další subdodavatele, </w:t>
      </w:r>
      <w:r>
        <w:t>v jakém rozsahu a za jakých podmínek, opačném případě musí smlouva dodavateli zakázat využití subdodavatelů</w:t>
      </w:r>
      <w:r>
        <w:rPr>
          <w:rStyle w:val="Znakapoznpodarou"/>
          <w:rFonts w:cs="Arial"/>
          <w:bCs/>
        </w:rPr>
        <w:footnoteReference w:id="3"/>
      </w:r>
      <w:r>
        <w:t>.</w:t>
      </w:r>
    </w:p>
    <w:p w14:paraId="072CE66A" w14:textId="69928821" w:rsidR="00B52E1B" w:rsidRPr="007F244F" w:rsidRDefault="007F244F" w:rsidP="005C4893">
      <w:pPr>
        <w:pStyle w:val="Odstavecseseznamem"/>
        <w:numPr>
          <w:ilvl w:val="0"/>
          <w:numId w:val="11"/>
        </w:numPr>
        <w:spacing w:after="60"/>
        <w:rPr>
          <w:szCs w:val="22"/>
        </w:rPr>
      </w:pPr>
      <w:r>
        <w:t>Smlouvy</w:t>
      </w:r>
      <w:r w:rsidR="00B52E1B">
        <w:t xml:space="preserve"> </w:t>
      </w:r>
      <w:r w:rsidR="00B52E1B" w:rsidRPr="00CB2E70">
        <w:t>s</w:t>
      </w:r>
      <w:r w:rsidR="004B66A7">
        <w:t> </w:t>
      </w:r>
      <w:r w:rsidR="005C586F">
        <w:t>„</w:t>
      </w:r>
      <w:r w:rsidR="007A251F">
        <w:t>jednorázovými</w:t>
      </w:r>
      <w:r w:rsidR="005C586F">
        <w:t>“</w:t>
      </w:r>
      <w:r w:rsidR="004B66A7">
        <w:t xml:space="preserve"> </w:t>
      </w:r>
      <w:r w:rsidR="00B52E1B">
        <w:t>dodavateli (</w:t>
      </w:r>
      <w:r w:rsidR="00FD52DE" w:rsidRPr="00FD52DE">
        <w:t>např. revizní technici, opraváři, poradci, úklid at</w:t>
      </w:r>
      <w:r w:rsidR="00D1502B">
        <w:t>p</w:t>
      </w:r>
      <w:r w:rsidR="00FD52DE" w:rsidRPr="00FD52DE">
        <w:t>.</w:t>
      </w:r>
      <w:r w:rsidR="00B52E1B">
        <w:t>)</w:t>
      </w:r>
      <w:r w:rsidR="00B52E1B" w:rsidRPr="00CB2E70">
        <w:t xml:space="preserve">, kteří </w:t>
      </w:r>
      <w:r w:rsidR="00B52E1B">
        <w:t xml:space="preserve">by </w:t>
      </w:r>
      <w:r w:rsidR="00B52E1B" w:rsidRPr="00CB2E70">
        <w:t xml:space="preserve">na základě jejich obsahu </w:t>
      </w:r>
      <w:r w:rsidR="00B52E1B">
        <w:t>mohli</w:t>
      </w:r>
      <w:r w:rsidR="00B52E1B" w:rsidRPr="00CB2E70">
        <w:t xml:space="preserve"> získat přístup k osobním údajům, nebo </w:t>
      </w:r>
      <w:r w:rsidR="00AB4CF2">
        <w:t>k</w:t>
      </w:r>
      <w:r w:rsidR="00B52E1B" w:rsidRPr="00CB2E70">
        <w:t xml:space="preserve"> informační</w:t>
      </w:r>
      <w:r w:rsidR="00AB4CF2">
        <w:t>m</w:t>
      </w:r>
      <w:r w:rsidR="00B52E1B" w:rsidRPr="00CB2E70">
        <w:t xml:space="preserve"> </w:t>
      </w:r>
      <w:r w:rsidR="00AB4CF2">
        <w:t>majetkům</w:t>
      </w:r>
      <w:r w:rsidR="00B52E1B">
        <w:t xml:space="preserve"> </w:t>
      </w:r>
      <w:r w:rsidR="00D56C46">
        <w:t>Obce</w:t>
      </w:r>
      <w:r w:rsidR="00B52E1B">
        <w:t xml:space="preserve">, musí </w:t>
      </w:r>
      <w:r>
        <w:t xml:space="preserve">obsahovat </w:t>
      </w:r>
      <w:r w:rsidR="005C586F">
        <w:t>Doložku (ustanovení) o mlčenlivosti třetích stran viz příloha č. 4</w:t>
      </w:r>
      <w:r w:rsidR="00B52E1B">
        <w:t xml:space="preserve">. </w:t>
      </w:r>
    </w:p>
    <w:p w14:paraId="3D8F4FFF" w14:textId="77777777" w:rsidR="00DB6A93" w:rsidRPr="00C274EB" w:rsidRDefault="00DB6A93" w:rsidP="003302E0">
      <w:pPr>
        <w:pStyle w:val="Nadpis1"/>
      </w:pPr>
      <w:bookmarkStart w:id="58" w:name="_Toc472665300"/>
      <w:bookmarkStart w:id="59" w:name="_Toc507341078"/>
      <w:bookmarkEnd w:id="58"/>
      <w:r w:rsidRPr="00C274EB">
        <w:t>Kontrolní a auditní činnost</w:t>
      </w:r>
      <w:r w:rsidR="0096375E" w:rsidRPr="00C274EB">
        <w:t>, řízení rizik</w:t>
      </w:r>
      <w:bookmarkEnd w:id="59"/>
    </w:p>
    <w:p w14:paraId="207EE1EA" w14:textId="6BDD62EF" w:rsidR="005D3EC2" w:rsidRDefault="005D3EC2" w:rsidP="00FD25B0">
      <w:pPr>
        <w:pStyle w:val="Nadpis2"/>
      </w:pPr>
      <w:bookmarkStart w:id="60" w:name="_Toc507341079"/>
      <w:r w:rsidRPr="00FD25B0">
        <w:t>Kontrolní</w:t>
      </w:r>
      <w:r>
        <w:t xml:space="preserve"> činnost</w:t>
      </w:r>
      <w:bookmarkEnd w:id="60"/>
    </w:p>
    <w:p w14:paraId="7B68B23A" w14:textId="1F7D4256" w:rsidR="005D3EC2" w:rsidRDefault="005D3EC2" w:rsidP="003302E0">
      <w:r>
        <w:t>Kontrolní činnost:</w:t>
      </w:r>
    </w:p>
    <w:p w14:paraId="633166C4" w14:textId="3E237923" w:rsidR="003B3A42" w:rsidRDefault="00F0256F" w:rsidP="00EC7391">
      <w:pPr>
        <w:pStyle w:val="Odstavecseseznamem"/>
        <w:numPr>
          <w:ilvl w:val="0"/>
          <w:numId w:val="38"/>
        </w:numPr>
        <w:spacing w:after="60"/>
      </w:pPr>
      <w:r>
        <w:t>Starosta</w:t>
      </w:r>
      <w:r w:rsidR="003B3A42">
        <w:t xml:space="preserve"> průběžně kontroluj</w:t>
      </w:r>
      <w:r>
        <w:t>e</w:t>
      </w:r>
      <w:r w:rsidR="003B3A42">
        <w:t xml:space="preserve"> zpracování OÚ a dodržování pravidel.</w:t>
      </w:r>
    </w:p>
    <w:p w14:paraId="79991955" w14:textId="0EDD6921" w:rsidR="005D3EC2" w:rsidRDefault="003B3A42" w:rsidP="00EC7391">
      <w:pPr>
        <w:pStyle w:val="Odstavecseseznamem"/>
        <w:numPr>
          <w:ilvl w:val="0"/>
          <w:numId w:val="38"/>
        </w:numPr>
        <w:spacing w:after="60"/>
      </w:pPr>
      <w:r>
        <w:t xml:space="preserve">Kontrola a monitoring ICT činností provádí </w:t>
      </w:r>
      <w:r w:rsidR="00D802FF" w:rsidRPr="00F73D4E">
        <w:t>správce ICT.</w:t>
      </w:r>
    </w:p>
    <w:p w14:paraId="6315A117" w14:textId="6920E9A3" w:rsidR="001F4E2C" w:rsidRPr="00160663" w:rsidRDefault="001A77D9" w:rsidP="00FD25B0">
      <w:pPr>
        <w:pStyle w:val="Nadpis2"/>
      </w:pPr>
      <w:bookmarkStart w:id="61" w:name="_Toc505092648"/>
      <w:bookmarkStart w:id="62" w:name="_Toc507341080"/>
      <w:r>
        <w:t>Posouzení shody a řízení rizik</w:t>
      </w:r>
      <w:bookmarkEnd w:id="61"/>
      <w:bookmarkEnd w:id="62"/>
    </w:p>
    <w:p w14:paraId="03B2A974" w14:textId="31456E01" w:rsidR="00276E01" w:rsidRPr="00CB27BE" w:rsidRDefault="00276E01" w:rsidP="007F0B68">
      <w:pPr>
        <w:pStyle w:val="Nadpis3"/>
      </w:pPr>
      <w:r w:rsidRPr="00CB27BE">
        <w:t>Posouzení shody zpracování</w:t>
      </w:r>
    </w:p>
    <w:p w14:paraId="19AE19E6" w14:textId="09A3FA6C" w:rsidR="00160663" w:rsidRDefault="00160663" w:rsidP="00160663">
      <w:pPr>
        <w:spacing w:after="160"/>
        <w:contextualSpacing/>
        <w:rPr>
          <w:rFonts w:cstheme="minorHAnsi"/>
        </w:rPr>
      </w:pPr>
      <w:r>
        <w:t>Starosta provádí posouzení shody účelu zpracování s rozsahem a způsobem zpracování u k</w:t>
      </w:r>
      <w:r w:rsidR="00D802FF">
        <w:t>aždé agendy. Výsledek posouzení</w:t>
      </w:r>
      <w:r>
        <w:t xml:space="preserve"> zaznamená v Registru agend.  </w:t>
      </w:r>
      <w:r>
        <w:rPr>
          <w:rFonts w:cstheme="minorHAnsi"/>
        </w:rPr>
        <w:t>Posouzení umožňuje zejména přijímání dostatečných opatření ke zmírnění rizika zpracování. K posouzení si vyžádá stanovisko Pověřence pro ochranu osobních údajů.</w:t>
      </w:r>
    </w:p>
    <w:p w14:paraId="472455AF" w14:textId="77777777" w:rsidR="00160663" w:rsidRDefault="00160663" w:rsidP="00160663">
      <w:pPr>
        <w:pStyle w:val="Odstavecseseznamem"/>
        <w:numPr>
          <w:ilvl w:val="0"/>
          <w:numId w:val="42"/>
        </w:numPr>
        <w:spacing w:after="0"/>
        <w:rPr>
          <w:u w:val="single"/>
        </w:rPr>
      </w:pPr>
      <w:r>
        <w:rPr>
          <w:u w:val="single"/>
        </w:rPr>
        <w:t>Prvotní posouzení</w:t>
      </w:r>
    </w:p>
    <w:p w14:paraId="57F7FF34" w14:textId="77777777" w:rsidR="00160663" w:rsidRDefault="00160663" w:rsidP="00160663">
      <w:r>
        <w:rPr>
          <w:color w:val="000000"/>
        </w:rPr>
        <w:t xml:space="preserve">V rámci posouzení úrovně rizika je nutné přihlížet k povaze, rozsahu, kontextu a účelům zpracování a zhodnotit, jestli zpracování představuje vysokou pravděpodobnost rizika pro práva a svobody fyzických osob. Je </w:t>
      </w:r>
      <w:r>
        <w:t>prováděno pro všechny agendy a je posuzováno, zda jde o:</w:t>
      </w:r>
    </w:p>
    <w:p w14:paraId="6006458E" w14:textId="77777777" w:rsidR="00160663" w:rsidRDefault="00160663" w:rsidP="00160663">
      <w:pPr>
        <w:pStyle w:val="Odstavecseseznamem"/>
        <w:numPr>
          <w:ilvl w:val="1"/>
          <w:numId w:val="42"/>
        </w:numPr>
        <w:spacing w:after="60" w:line="300" w:lineRule="atLeast"/>
        <w:rPr>
          <w:rFonts w:eastAsia="Times New Roman"/>
          <w:color w:val="000000"/>
          <w:szCs w:val="22"/>
          <w:lang w:eastAsia="cs-CZ"/>
        </w:rPr>
      </w:pPr>
      <w:r>
        <w:rPr>
          <w:rFonts w:eastAsia="Times New Roman"/>
          <w:color w:val="000000"/>
          <w:szCs w:val="22"/>
          <w:lang w:eastAsia="cs-CZ"/>
        </w:rPr>
        <w:t>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w:t>
      </w:r>
    </w:p>
    <w:p w14:paraId="6BA7465B" w14:textId="77777777" w:rsidR="00160663" w:rsidRDefault="00160663" w:rsidP="00160663">
      <w:pPr>
        <w:pStyle w:val="Odstavecseseznamem"/>
        <w:numPr>
          <w:ilvl w:val="1"/>
          <w:numId w:val="42"/>
        </w:numPr>
        <w:spacing w:after="60" w:line="300" w:lineRule="atLeast"/>
        <w:rPr>
          <w:rFonts w:eastAsia="Times New Roman"/>
          <w:color w:val="000000"/>
          <w:szCs w:val="22"/>
          <w:lang w:eastAsia="cs-CZ"/>
        </w:rPr>
      </w:pPr>
      <w:r>
        <w:rPr>
          <w:rFonts w:eastAsia="Times New Roman"/>
          <w:color w:val="000000"/>
          <w:szCs w:val="22"/>
          <w:lang w:eastAsia="cs-CZ"/>
        </w:rPr>
        <w:t>rozsáhlé zpracování zvláštních kategorií údajů,</w:t>
      </w:r>
    </w:p>
    <w:p w14:paraId="0B42EEDF" w14:textId="77777777" w:rsidR="00160663" w:rsidRDefault="00160663" w:rsidP="00160663">
      <w:pPr>
        <w:pStyle w:val="Odstavecseseznamem"/>
        <w:numPr>
          <w:ilvl w:val="1"/>
          <w:numId w:val="42"/>
        </w:numPr>
        <w:spacing w:after="60"/>
        <w:rPr>
          <w:szCs w:val="22"/>
        </w:rPr>
      </w:pPr>
      <w:r>
        <w:rPr>
          <w:rFonts w:eastAsia="Times New Roman"/>
          <w:color w:val="000000"/>
          <w:szCs w:val="22"/>
          <w:lang w:eastAsia="cs-CZ"/>
        </w:rPr>
        <w:t>rozsáhlé systematické monitorování veřejně přístupných prostorů,</w:t>
      </w:r>
    </w:p>
    <w:p w14:paraId="21D2A460" w14:textId="77777777" w:rsidR="00160663" w:rsidRDefault="00160663" w:rsidP="00160663">
      <w:pPr>
        <w:pStyle w:val="Odstavecseseznamem"/>
        <w:numPr>
          <w:ilvl w:val="1"/>
          <w:numId w:val="42"/>
        </w:numPr>
        <w:spacing w:after="60"/>
        <w:rPr>
          <w:szCs w:val="22"/>
        </w:rPr>
      </w:pPr>
      <w:r>
        <w:rPr>
          <w:szCs w:val="22"/>
        </w:rPr>
        <w:t>zpracování, které ÚOOÚ označil, jako rizikové a</w:t>
      </w:r>
    </w:p>
    <w:p w14:paraId="28F8B5AB" w14:textId="40A710D1" w:rsidR="00160663" w:rsidRDefault="00160663" w:rsidP="00160663">
      <w:pPr>
        <w:pStyle w:val="Odstavecseseznamem"/>
        <w:numPr>
          <w:ilvl w:val="1"/>
          <w:numId w:val="42"/>
        </w:numPr>
        <w:spacing w:after="60"/>
        <w:rPr>
          <w:szCs w:val="22"/>
        </w:rPr>
      </w:pPr>
      <w:r>
        <w:rPr>
          <w:color w:val="000000"/>
        </w:rPr>
        <w:t>zpracování, u kterého existuje pravděpodobnost, že bude mít za následek vysoké riziko pro práva a svobody fyzických osob</w:t>
      </w:r>
      <w:r w:rsidR="00FD25B0">
        <w:rPr>
          <w:color w:val="000000"/>
        </w:rPr>
        <w:t xml:space="preserve"> (např. vysoká rizika viz Strategie ICT)</w:t>
      </w:r>
      <w:r>
        <w:rPr>
          <w:rFonts w:eastAsia="Times New Roman"/>
          <w:color w:val="000000"/>
          <w:szCs w:val="22"/>
          <w:lang w:eastAsia="cs-CZ"/>
        </w:rPr>
        <w:t>.</w:t>
      </w:r>
    </w:p>
    <w:p w14:paraId="685E1CD6" w14:textId="77777777" w:rsidR="00160663" w:rsidRDefault="00160663" w:rsidP="00160663">
      <w:pPr>
        <w:spacing w:before="120" w:after="60"/>
        <w:rPr>
          <w:i/>
        </w:rPr>
      </w:pPr>
      <w:r>
        <w:rPr>
          <w:i/>
        </w:rPr>
        <w:t>Škála posouzení vlivu:</w:t>
      </w:r>
    </w:p>
    <w:tbl>
      <w:tblPr>
        <w:tblStyle w:val="Mkatabulky"/>
        <w:tblW w:w="9493" w:type="dxa"/>
        <w:tblLook w:val="04A0" w:firstRow="1" w:lastRow="0" w:firstColumn="1" w:lastColumn="0" w:noHBand="0" w:noVBand="1"/>
      </w:tblPr>
      <w:tblGrid>
        <w:gridCol w:w="2689"/>
        <w:gridCol w:w="6804"/>
      </w:tblGrid>
      <w:tr w:rsidR="00160663" w14:paraId="7100A0F7" w14:textId="77777777" w:rsidTr="00160663">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53506" w14:textId="77777777" w:rsidR="00160663" w:rsidRDefault="00160663">
            <w:pPr>
              <w:jc w:val="left"/>
            </w:pPr>
            <w:r>
              <w:t>Hodnota rizika zpracování</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02DF9" w14:textId="77777777" w:rsidR="00160663" w:rsidRDefault="00160663">
            <w:pPr>
              <w:jc w:val="left"/>
            </w:pPr>
            <w:r>
              <w:t>Popis hodnocení</w:t>
            </w:r>
          </w:p>
        </w:tc>
      </w:tr>
      <w:tr w:rsidR="00160663" w14:paraId="41BC8624" w14:textId="77777777" w:rsidTr="00160663">
        <w:tc>
          <w:tcPr>
            <w:tcW w:w="2689" w:type="dxa"/>
            <w:tcBorders>
              <w:top w:val="single" w:sz="4" w:space="0" w:color="auto"/>
              <w:left w:val="single" w:sz="4" w:space="0" w:color="auto"/>
              <w:bottom w:val="single" w:sz="4" w:space="0" w:color="auto"/>
              <w:right w:val="single" w:sz="4" w:space="0" w:color="auto"/>
            </w:tcBorders>
            <w:vAlign w:val="center"/>
            <w:hideMark/>
          </w:tcPr>
          <w:p w14:paraId="402C1925" w14:textId="77777777" w:rsidR="00160663" w:rsidRDefault="00160663">
            <w:pPr>
              <w:jc w:val="left"/>
            </w:pPr>
            <w:r>
              <w:t>Nízké</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6CD6C31" w14:textId="77777777" w:rsidR="00160663" w:rsidRDefault="00160663">
            <w:pPr>
              <w:jc w:val="left"/>
            </w:pPr>
            <w:r>
              <w:t>Pokud není splněna žádná z výše uvedených podmínek (písm. a – e)</w:t>
            </w:r>
          </w:p>
        </w:tc>
      </w:tr>
      <w:tr w:rsidR="00160663" w14:paraId="75B6C609" w14:textId="77777777" w:rsidTr="00160663">
        <w:tc>
          <w:tcPr>
            <w:tcW w:w="2689" w:type="dxa"/>
            <w:tcBorders>
              <w:top w:val="single" w:sz="4" w:space="0" w:color="auto"/>
              <w:left w:val="single" w:sz="4" w:space="0" w:color="auto"/>
              <w:bottom w:val="single" w:sz="4" w:space="0" w:color="auto"/>
              <w:right w:val="single" w:sz="4" w:space="0" w:color="auto"/>
            </w:tcBorders>
            <w:vAlign w:val="center"/>
            <w:hideMark/>
          </w:tcPr>
          <w:p w14:paraId="7872F41B" w14:textId="77777777" w:rsidR="00160663" w:rsidRDefault="00160663">
            <w:pPr>
              <w:jc w:val="left"/>
            </w:pPr>
            <w:r>
              <w:t>Vysoké</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D0BB8A0" w14:textId="77777777" w:rsidR="00160663" w:rsidRDefault="00160663">
            <w:pPr>
              <w:jc w:val="left"/>
            </w:pPr>
            <w:r>
              <w:t>Pokud je splněna alespoň jedna z výše uvedených podmínek (písm. a – e)</w:t>
            </w:r>
          </w:p>
        </w:tc>
      </w:tr>
    </w:tbl>
    <w:p w14:paraId="7FD84778" w14:textId="77777777" w:rsidR="00160663" w:rsidRDefault="00160663" w:rsidP="00160663">
      <w:pPr>
        <w:spacing w:before="240"/>
        <w:ind w:left="360" w:hanging="360"/>
        <w:rPr>
          <w:i/>
        </w:rPr>
      </w:pPr>
      <w:r>
        <w:rPr>
          <w:i/>
        </w:rPr>
        <w:t>Výsledky posouzení</w:t>
      </w:r>
    </w:p>
    <w:p w14:paraId="273ABEB5" w14:textId="77777777" w:rsidR="00160663" w:rsidRDefault="00160663" w:rsidP="00160663">
      <w:r>
        <w:t>Pokud jsou zaznamenaná vysoká rizika, musí být přijímána účinná opatření pro snížení rizikovosti při zpracování OÚ podle následující kapitoly „Analýza bezpečnostních rizik“.</w:t>
      </w:r>
    </w:p>
    <w:p w14:paraId="13B2DFD4" w14:textId="77777777" w:rsidR="00160663" w:rsidRDefault="00160663" w:rsidP="00160663">
      <w:pPr>
        <w:pStyle w:val="Odstavecseseznamem"/>
        <w:numPr>
          <w:ilvl w:val="0"/>
          <w:numId w:val="42"/>
        </w:numPr>
        <w:spacing w:before="120" w:after="0"/>
        <w:rPr>
          <w:u w:val="single"/>
        </w:rPr>
      </w:pPr>
      <w:r>
        <w:rPr>
          <w:u w:val="single"/>
        </w:rPr>
        <w:t>Následné posouzení</w:t>
      </w:r>
    </w:p>
    <w:p w14:paraId="504172B9" w14:textId="65443EA2" w:rsidR="00160663" w:rsidRDefault="00160663" w:rsidP="00160663">
      <w:pPr>
        <w:spacing w:after="60"/>
      </w:pPr>
      <w:r>
        <w:t>Následné posouzení se provádí vždy při významných změnách ve způ</w:t>
      </w:r>
      <w:r w:rsidR="00D802FF">
        <w:t>sobu zpracování</w:t>
      </w:r>
      <w:r>
        <w:t xml:space="preserve"> a rozsahu zpracování OÚ, nejméně však 1x/3roky.</w:t>
      </w:r>
    </w:p>
    <w:p w14:paraId="79DB1193" w14:textId="77777777" w:rsidR="00160663" w:rsidRDefault="00160663" w:rsidP="00160663">
      <w:pPr>
        <w:pStyle w:val="Nadpis3"/>
        <w:numPr>
          <w:ilvl w:val="2"/>
          <w:numId w:val="22"/>
        </w:numPr>
        <w:spacing w:line="256" w:lineRule="auto"/>
        <w:rPr>
          <w:lang w:eastAsia="cs-CZ"/>
        </w:rPr>
      </w:pPr>
      <w:r>
        <w:rPr>
          <w:lang w:eastAsia="cs-CZ"/>
        </w:rPr>
        <w:t>Analýza bezpečnostních rizik</w:t>
      </w:r>
    </w:p>
    <w:p w14:paraId="643E2398" w14:textId="2D04F6D3" w:rsidR="00160663" w:rsidRDefault="00160663" w:rsidP="00160663">
      <w:pPr>
        <w:spacing w:after="60"/>
      </w:pPr>
      <w:r>
        <w:t xml:space="preserve">Analýza rizik posuzuje bezpečnost při zpracování OÚ u všech oblastí, které jsou uvedeny ve </w:t>
      </w:r>
      <w:r>
        <w:rPr>
          <w:szCs w:val="24"/>
          <w:lang w:eastAsia="cs-CZ"/>
        </w:rPr>
        <w:t>Strategi</w:t>
      </w:r>
      <w:r>
        <w:rPr>
          <w:lang w:eastAsia="cs-CZ"/>
        </w:rPr>
        <w:t>i</w:t>
      </w:r>
      <w:r>
        <w:rPr>
          <w:szCs w:val="24"/>
          <w:lang w:eastAsia="cs-CZ"/>
        </w:rPr>
        <w:t xml:space="preserve"> rozvoje ICT</w:t>
      </w:r>
      <w:r>
        <w:t xml:space="preserve">. </w:t>
      </w:r>
      <w:r>
        <w:rPr>
          <w:lang w:eastAsia="cs-CZ"/>
        </w:rPr>
        <w:t xml:space="preserve">Za analýzu bezpečnostních rizik odpovídá </w:t>
      </w:r>
      <w:r w:rsidR="00D802FF" w:rsidRPr="00D802FF">
        <w:rPr>
          <w:lang w:eastAsia="cs-CZ"/>
        </w:rPr>
        <w:t>správce ICT</w:t>
      </w:r>
      <w:r w:rsidR="00D802FF">
        <w:rPr>
          <w:lang w:eastAsia="cs-CZ"/>
        </w:rPr>
        <w:t xml:space="preserve">. </w:t>
      </w:r>
      <w:r>
        <w:rPr>
          <w:lang w:eastAsia="cs-CZ"/>
        </w:rPr>
        <w:t xml:space="preserve"> Provádí ji vždy, pokud je při p</w:t>
      </w:r>
      <w:r>
        <w:t>osouzení vlivů na zpracování OÚ</w:t>
      </w:r>
      <w:r>
        <w:rPr>
          <w:lang w:eastAsia="cs-CZ"/>
        </w:rPr>
        <w:t xml:space="preserve">  (viz předchozí kapitola) zjištěné vysoké riziko nebo alespoň 1x/rok.</w:t>
      </w:r>
    </w:p>
    <w:p w14:paraId="3EE86D56" w14:textId="77777777" w:rsidR="00160663" w:rsidRDefault="00160663" w:rsidP="00160663">
      <w:pPr>
        <w:pStyle w:val="Odstavecseseznamem"/>
        <w:numPr>
          <w:ilvl w:val="0"/>
          <w:numId w:val="43"/>
        </w:numPr>
        <w:spacing w:after="60"/>
      </w:pPr>
      <w:r>
        <w:t>Analýza rizik musí zohlednit hrozby působící na bezpečnost informací a posoudit slabá místa (úroveň zranitelnosti) v technickém a organizačním zabezpečení.</w:t>
      </w:r>
    </w:p>
    <w:p w14:paraId="75B76464" w14:textId="28ACB6B1" w:rsidR="00160663" w:rsidRDefault="00160663" w:rsidP="00160663">
      <w:pPr>
        <w:pStyle w:val="Odstavecseseznamem"/>
        <w:numPr>
          <w:ilvl w:val="0"/>
          <w:numId w:val="43"/>
        </w:numPr>
        <w:spacing w:after="60"/>
      </w:pPr>
      <w:r>
        <w:rPr>
          <w:lang w:eastAsia="cs-CZ"/>
        </w:rPr>
        <w:t xml:space="preserve">Pokud nejsou u jednotlivých oblastí zjištěna slabá místa v zabezpečení, je riziko hodnocené jako „Nízké“, které lze akceptovat, v opačném případě jako „Vysoké“. Na vysoká rizika jsou realizována opatření pro jejich snížení. Přijímaná opatření musí být přiměřená možnostem </w:t>
      </w:r>
      <w:r w:rsidR="00D56C46">
        <w:t>Obce</w:t>
      </w:r>
      <w:r>
        <w:rPr>
          <w:lang w:eastAsia="cs-CZ"/>
        </w:rPr>
        <w:t xml:space="preserve"> a souměřitelná s cenou dopadů.</w:t>
      </w:r>
    </w:p>
    <w:p w14:paraId="0CE79DA9" w14:textId="17933C9A" w:rsidR="00BC7708" w:rsidRPr="00DE3A30" w:rsidRDefault="00160663" w:rsidP="00160663">
      <w:pPr>
        <w:numPr>
          <w:ilvl w:val="0"/>
          <w:numId w:val="13"/>
        </w:numPr>
        <w:tabs>
          <w:tab w:val="num" w:pos="360"/>
        </w:tabs>
        <w:spacing w:after="60" w:line="256" w:lineRule="auto"/>
        <w:ind w:left="0" w:firstLine="0"/>
        <w:rPr>
          <w:lang w:eastAsia="cs-CZ"/>
        </w:rPr>
      </w:pPr>
      <w:r>
        <w:rPr>
          <w:lang w:eastAsia="cs-CZ"/>
        </w:rPr>
        <w:t>Pokud je i po přijetí možných opatření (technická, organizační) riziko hodnocené jako vysoké, musí být takové zpracování konzultováno s dozorovým orgánem (ÚOOÚ). Konzultace s dozorovým úřadem předchází (pokud je to možné) zpracování OÚ, tzv. předchozí konzultace.</w:t>
      </w:r>
    </w:p>
    <w:p w14:paraId="44494F8A" w14:textId="77777777" w:rsidR="001F4E2C" w:rsidRPr="00CB27BE" w:rsidRDefault="001F4E2C" w:rsidP="00FD25B0">
      <w:pPr>
        <w:pStyle w:val="Nadpis2"/>
        <w:rPr>
          <w:rFonts w:eastAsia="Times New Roman"/>
          <w:lang w:eastAsia="cs-CZ"/>
        </w:rPr>
      </w:pPr>
      <w:bookmarkStart w:id="63" w:name="_Toc507341081"/>
      <w:r w:rsidRPr="00CB27BE">
        <w:rPr>
          <w:rFonts w:eastAsia="Times New Roman"/>
          <w:lang w:eastAsia="cs-CZ"/>
        </w:rPr>
        <w:t>Interní audit</w:t>
      </w:r>
      <w:bookmarkEnd w:id="63"/>
    </w:p>
    <w:p w14:paraId="4B7D2B3D" w14:textId="39B7C88D" w:rsidR="001F4E2C" w:rsidRDefault="00160663" w:rsidP="003302E0">
      <w:r w:rsidRPr="00160663">
        <w:rPr>
          <w:rFonts w:eastAsia="Times New Roman" w:cstheme="minorHAnsi"/>
          <w:color w:val="000000"/>
          <w:lang w:eastAsia="cs-CZ"/>
        </w:rPr>
        <w:t>Interní audit p</w:t>
      </w:r>
      <w:r w:rsidR="001F4E2C" w:rsidRPr="00160663">
        <w:rPr>
          <w:rFonts w:eastAsia="Times New Roman" w:cstheme="minorHAnsi"/>
          <w:color w:val="000000"/>
          <w:lang w:eastAsia="cs-CZ"/>
        </w:rPr>
        <w:t xml:space="preserve">rovádí </w:t>
      </w:r>
      <w:r w:rsidRPr="00160663">
        <w:rPr>
          <w:rFonts w:eastAsia="Times New Roman" w:cstheme="minorHAnsi"/>
          <w:color w:val="000000"/>
          <w:lang w:eastAsia="cs-CZ"/>
        </w:rPr>
        <w:t>Pověřenec pro ochranu osobních údajů nebo starostou pověřená osoba.</w:t>
      </w:r>
      <w:r w:rsidR="00093AE7" w:rsidRPr="00160663">
        <w:rPr>
          <w:rFonts w:eastAsia="Times New Roman" w:cstheme="minorHAnsi"/>
          <w:color w:val="000000"/>
          <w:lang w:eastAsia="cs-CZ"/>
        </w:rPr>
        <w:t xml:space="preserve"> IA má za účel</w:t>
      </w:r>
      <w:r w:rsidR="00093AE7">
        <w:rPr>
          <w:rFonts w:eastAsia="Times New Roman" w:cstheme="minorHAnsi"/>
          <w:color w:val="000000"/>
          <w:lang w:eastAsia="cs-CZ"/>
        </w:rPr>
        <w:t xml:space="preserve"> prověření </w:t>
      </w:r>
      <w:r w:rsidR="00CB27BE">
        <w:rPr>
          <w:rFonts w:eastAsia="Times New Roman" w:cstheme="minorHAnsi"/>
          <w:color w:val="000000"/>
          <w:lang w:eastAsia="cs-CZ"/>
        </w:rPr>
        <w:t xml:space="preserve">procesů a </w:t>
      </w:r>
      <w:r w:rsidR="00093AE7" w:rsidRPr="0096375E">
        <w:t xml:space="preserve">plnění pokynů pro zpracování osobních údajů </w:t>
      </w:r>
      <w:r w:rsidR="00702AB5">
        <w:t>a</w:t>
      </w:r>
      <w:r w:rsidR="00093AE7">
        <w:t xml:space="preserve"> </w:t>
      </w:r>
      <w:r w:rsidR="00702AB5">
        <w:t>ověření</w:t>
      </w:r>
      <w:r w:rsidR="00702AB5" w:rsidRPr="0096375E">
        <w:t xml:space="preserve"> dodržování </w:t>
      </w:r>
      <w:r>
        <w:t xml:space="preserve">přijatých </w:t>
      </w:r>
      <w:r w:rsidR="00730329" w:rsidRPr="0096375E">
        <w:t>technicko</w:t>
      </w:r>
      <w:r w:rsidR="00CB27BE">
        <w:t>-</w:t>
      </w:r>
      <w:r w:rsidR="00730329" w:rsidRPr="0096375E">
        <w:t>organizačních</w:t>
      </w:r>
      <w:r w:rsidR="00702AB5" w:rsidRPr="0096375E">
        <w:t xml:space="preserve"> opatření</w:t>
      </w:r>
      <w:r w:rsidR="00702AB5">
        <w:t>.</w:t>
      </w:r>
      <w:r>
        <w:t xml:space="preserve"> O provedeném auditu musí být vyhotoven zápis s vyznačením návrhů pro zlepšení.</w:t>
      </w:r>
    </w:p>
    <w:p w14:paraId="099E9BE3" w14:textId="48F3811E" w:rsidR="00B646B7" w:rsidRDefault="00B646B7" w:rsidP="003302E0">
      <w:pPr>
        <w:pStyle w:val="Nadpis1"/>
      </w:pPr>
      <w:bookmarkStart w:id="64" w:name="_Toc507341082"/>
      <w:r w:rsidRPr="00CB622B">
        <w:t>Související</w:t>
      </w:r>
      <w:r>
        <w:t xml:space="preserve"> legislativa</w:t>
      </w:r>
      <w:bookmarkEnd w:id="64"/>
    </w:p>
    <w:p w14:paraId="38CD1A23" w14:textId="77777777" w:rsidR="00D201E9" w:rsidRDefault="00B646B7" w:rsidP="005C4893">
      <w:pPr>
        <w:pStyle w:val="Odstavecseseznamem"/>
        <w:numPr>
          <w:ilvl w:val="0"/>
          <w:numId w:val="18"/>
        </w:numPr>
        <w:spacing w:after="0"/>
      </w:pPr>
      <w:r>
        <w:t xml:space="preserve">Zákon č. </w:t>
      </w:r>
      <w:r w:rsidRPr="00F6335E">
        <w:t xml:space="preserve">101/2000 Sb. o ochraně osobních údajů; </w:t>
      </w:r>
    </w:p>
    <w:p w14:paraId="14E30555" w14:textId="4A8FC90A" w:rsidR="00D201E9" w:rsidRDefault="00B646B7" w:rsidP="005C4893">
      <w:pPr>
        <w:pStyle w:val="Odstavecseseznamem"/>
        <w:numPr>
          <w:ilvl w:val="0"/>
          <w:numId w:val="18"/>
        </w:numPr>
        <w:spacing w:after="0"/>
        <w:rPr>
          <w:color w:val="000000"/>
        </w:rPr>
      </w:pPr>
      <w:r w:rsidRPr="00EE027F">
        <w:t xml:space="preserve">Nařízení EU 2016/679 o ochraně fyzických osob v souvislosti se zpracováním </w:t>
      </w:r>
      <w:r w:rsidRPr="00986C6B">
        <w:rPr>
          <w:color w:val="000000"/>
        </w:rPr>
        <w:t xml:space="preserve">osobních údajů (účinnost 25. květen 2018); </w:t>
      </w:r>
    </w:p>
    <w:p w14:paraId="098AA191" w14:textId="77777777" w:rsidR="00DE3A30" w:rsidRDefault="00DE3A30" w:rsidP="005C4893">
      <w:pPr>
        <w:pStyle w:val="Odstavecseseznamem"/>
        <w:numPr>
          <w:ilvl w:val="0"/>
          <w:numId w:val="18"/>
        </w:numPr>
        <w:spacing w:after="0"/>
      </w:pPr>
      <w:r w:rsidRPr="00F6335E">
        <w:t xml:space="preserve">Zákon č. </w:t>
      </w:r>
      <w:hyperlink r:id="rId16" w:history="1">
        <w:r w:rsidRPr="00986C6B">
          <w:rPr>
            <w:rStyle w:val="Hypertextovodkaz"/>
            <w:rFonts w:ascii="Calibri" w:hAnsi="Calibri" w:cs="Calibri"/>
            <w:color w:val="auto"/>
          </w:rPr>
          <w:t>499/2004 Sb.</w:t>
        </w:r>
      </w:hyperlink>
      <w:r w:rsidRPr="00F6335E">
        <w:t xml:space="preserve"> o archivnictví a spisové službě; </w:t>
      </w:r>
    </w:p>
    <w:p w14:paraId="4422E9F9" w14:textId="77777777" w:rsidR="00D201E9" w:rsidRDefault="00B646B7" w:rsidP="005C4893">
      <w:pPr>
        <w:pStyle w:val="Odstavecseseznamem"/>
        <w:numPr>
          <w:ilvl w:val="0"/>
          <w:numId w:val="18"/>
        </w:numPr>
        <w:spacing w:after="0"/>
      </w:pPr>
      <w:r>
        <w:t xml:space="preserve">Zákon č. 340/2015 Sb., o uveřejňování smluv a o registru smluv; </w:t>
      </w:r>
    </w:p>
    <w:p w14:paraId="24CEFD94" w14:textId="2CA734F1" w:rsidR="00B646B7" w:rsidRDefault="00D201E9" w:rsidP="005C4893">
      <w:pPr>
        <w:pStyle w:val="Odstavecseseznamem"/>
        <w:numPr>
          <w:ilvl w:val="0"/>
          <w:numId w:val="18"/>
        </w:numPr>
        <w:spacing w:after="0"/>
      </w:pPr>
      <w:r>
        <w:t>Z</w:t>
      </w:r>
      <w:r w:rsidR="00B646B7">
        <w:t xml:space="preserve">ákon č. 106/1999 Sb. o </w:t>
      </w:r>
      <w:r>
        <w:t>svobodném přístupu k informacím;</w:t>
      </w:r>
    </w:p>
    <w:p w14:paraId="78864BE2" w14:textId="77777777" w:rsidR="00DE3A30" w:rsidRDefault="00DE3A30" w:rsidP="005C4893">
      <w:pPr>
        <w:pStyle w:val="Odstavecseseznamem"/>
        <w:numPr>
          <w:ilvl w:val="0"/>
          <w:numId w:val="18"/>
        </w:numPr>
        <w:spacing w:after="0"/>
      </w:pPr>
      <w:r>
        <w:t xml:space="preserve">Zákon </w:t>
      </w:r>
      <w:r w:rsidRPr="00EE027F">
        <w:rPr>
          <w:rFonts w:hint="eastAsia"/>
        </w:rPr>
        <w:t>č</w:t>
      </w:r>
      <w:r w:rsidRPr="00EE027F">
        <w:t xml:space="preserve">. 40/2009 Sb. </w:t>
      </w:r>
      <w:r>
        <w:t>T</w:t>
      </w:r>
      <w:r w:rsidRPr="00EE027F">
        <w:t>restní zákoník</w:t>
      </w:r>
      <w:r>
        <w:t xml:space="preserve"> (§180);</w:t>
      </w:r>
    </w:p>
    <w:p w14:paraId="6626EA47" w14:textId="1D3F2EF8" w:rsidR="00C94D08" w:rsidRPr="00BA2F87" w:rsidRDefault="00C94D08" w:rsidP="005C4893">
      <w:pPr>
        <w:pStyle w:val="Odstavecseseznamem"/>
        <w:numPr>
          <w:ilvl w:val="0"/>
          <w:numId w:val="18"/>
        </w:numPr>
        <w:spacing w:after="0"/>
      </w:pPr>
      <w:r w:rsidRPr="00BA2F87">
        <w:t>Zákon č. 418/2011 Sb. o trestní</w:t>
      </w:r>
      <w:r>
        <w:t xml:space="preserve"> odpovědnosti právnických osob;</w:t>
      </w:r>
    </w:p>
    <w:p w14:paraId="3213C3FA" w14:textId="7EA813BC" w:rsidR="00AE322E" w:rsidRDefault="00B646B7" w:rsidP="000A413F">
      <w:pPr>
        <w:spacing w:before="60"/>
      </w:pPr>
      <w:r>
        <w:t xml:space="preserve">Další související legislativa (na základě které jsou </w:t>
      </w:r>
      <w:r w:rsidR="00E24D3C">
        <w:t>OÚ</w:t>
      </w:r>
      <w:r>
        <w:t xml:space="preserve"> zpracovávány) je uvedena v</w:t>
      </w:r>
      <w:r w:rsidR="00986C6B">
        <w:t> Registru agend.</w:t>
      </w:r>
    </w:p>
    <w:p w14:paraId="63966075" w14:textId="77777777" w:rsidR="00F0256F" w:rsidRDefault="00F0256F">
      <w:pPr>
        <w:spacing w:after="160"/>
        <w:jc w:val="left"/>
        <w:rPr>
          <w:rFonts w:asciiTheme="majorHAnsi" w:eastAsiaTheme="majorEastAsia" w:hAnsiTheme="majorHAnsi" w:cstheme="majorBidi"/>
          <w:color w:val="1F4E79" w:themeColor="accent1" w:themeShade="80"/>
          <w:sz w:val="36"/>
          <w:szCs w:val="36"/>
        </w:rPr>
      </w:pPr>
      <w:r>
        <w:br w:type="page"/>
      </w:r>
    </w:p>
    <w:p w14:paraId="1B526CDD" w14:textId="094628C2" w:rsidR="004F5753" w:rsidRDefault="00FE25C9" w:rsidP="00FE25C9">
      <w:pPr>
        <w:pStyle w:val="Nadpis1"/>
      </w:pPr>
      <w:bookmarkStart w:id="65" w:name="_Toc507341083"/>
      <w:r>
        <w:t>Přílohy</w:t>
      </w:r>
      <w:bookmarkEnd w:id="65"/>
    </w:p>
    <w:p w14:paraId="4FA843DA" w14:textId="493331D0" w:rsidR="005C586F" w:rsidRDefault="005C586F" w:rsidP="00FD25B0">
      <w:pPr>
        <w:pStyle w:val="Nadpis2"/>
      </w:pPr>
      <w:bookmarkStart w:id="66" w:name="_Toc507341084"/>
      <w:r w:rsidRPr="00AD0596">
        <w:t xml:space="preserve">Příloha č. </w:t>
      </w:r>
      <w:r w:rsidR="008F781C">
        <w:t>1</w:t>
      </w:r>
      <w:r w:rsidRPr="00AD0596">
        <w:t xml:space="preserve"> Doložka o mlčenlivosti zaměstnanců</w:t>
      </w:r>
      <w:bookmarkEnd w:id="66"/>
    </w:p>
    <w:p w14:paraId="13AC8A6A" w14:textId="7D780D61" w:rsidR="00CB14DF" w:rsidRDefault="00CB14DF" w:rsidP="00CB14DF">
      <w:r>
        <w:t>Zaměstnan</w:t>
      </w:r>
      <w:r w:rsidR="00C9024A">
        <w:t>e</w:t>
      </w:r>
      <w:r>
        <w:t>c</w:t>
      </w:r>
      <w:r w:rsidR="00C9024A">
        <w:t>/brigádník/stážista</w:t>
      </w:r>
      <w:r>
        <w:t xml:space="preserve"> </w:t>
      </w:r>
      <w:r w:rsidR="00C9024A">
        <w:t>„</w:t>
      </w:r>
      <w:r>
        <w:t>j</w:t>
      </w:r>
      <w:r w:rsidR="00973C3E">
        <w:t>e</w:t>
      </w:r>
      <w:r>
        <w:t xml:space="preserve"> </w:t>
      </w:r>
      <w:r w:rsidR="00973C3E">
        <w:t>povinen/a</w:t>
      </w:r>
      <w:r>
        <w:t xml:space="preserve"> zachovávat mlčenlivost o osobních údajích, se kterými se seznámil</w:t>
      </w:r>
      <w:r w:rsidR="00973C3E">
        <w:t>/a</w:t>
      </w:r>
      <w:r>
        <w:t xml:space="preserve"> při výkonu své pracovní činnosti a rovněž o všech bezpečnostních opatřeních, jejichž zveřejnění by zabezpečení osobních údajů mohlo ohrozit. Zachovávat mlčenlivost j</w:t>
      </w:r>
      <w:r w:rsidR="00973C3E">
        <w:t>e</w:t>
      </w:r>
      <w:r>
        <w:t xml:space="preserve"> povin</w:t>
      </w:r>
      <w:r w:rsidR="00973C3E">
        <w:t>e</w:t>
      </w:r>
      <w:r>
        <w:t>n</w:t>
      </w:r>
      <w:r w:rsidR="00973C3E">
        <w:t>/a</w:t>
      </w:r>
      <w:r>
        <w:t xml:space="preserve"> i po skončení pracovního poměru</w:t>
      </w:r>
      <w:r w:rsidR="00C9024A">
        <w:t>/smluvené činnosti“.</w:t>
      </w:r>
    </w:p>
    <w:p w14:paraId="22EFF73A" w14:textId="77777777" w:rsidR="00863B5D" w:rsidRDefault="00863B5D">
      <w:pPr>
        <w:spacing w:after="160"/>
        <w:jc w:val="left"/>
        <w:rPr>
          <w:rFonts w:asciiTheme="majorHAnsi" w:eastAsiaTheme="majorEastAsia" w:hAnsiTheme="majorHAnsi" w:cstheme="majorBidi"/>
          <w:color w:val="1F4E79" w:themeColor="accent1" w:themeShade="80"/>
          <w:sz w:val="28"/>
          <w:szCs w:val="28"/>
        </w:rPr>
      </w:pPr>
      <w:r>
        <w:br w:type="page"/>
      </w:r>
    </w:p>
    <w:p w14:paraId="3608103F" w14:textId="76AB412B" w:rsidR="008F781C" w:rsidRPr="00AD0596" w:rsidRDefault="008F781C" w:rsidP="00FD25B0">
      <w:pPr>
        <w:pStyle w:val="Nadpis2"/>
      </w:pPr>
      <w:bookmarkStart w:id="67" w:name="_Toc507341085"/>
      <w:r w:rsidRPr="00AD0596">
        <w:t xml:space="preserve">Příloha č. </w:t>
      </w:r>
      <w:r>
        <w:t>2</w:t>
      </w:r>
      <w:r w:rsidRPr="00AD0596">
        <w:t xml:space="preserve"> Odpověď na žádost</w:t>
      </w:r>
      <w:r>
        <w:t xml:space="preserve"> subjektu OÚ</w:t>
      </w:r>
      <w:bookmarkEnd w:id="67"/>
    </w:p>
    <w:p w14:paraId="651D7AA0" w14:textId="5CC57040" w:rsidR="003B6F5D" w:rsidRPr="003B6F5D" w:rsidRDefault="003B6F5D" w:rsidP="003B6F5D"/>
    <w:tbl>
      <w:tblPr>
        <w:tblStyle w:val="Mkatabulky"/>
        <w:tblW w:w="0" w:type="auto"/>
        <w:tblLook w:val="04A0" w:firstRow="1" w:lastRow="0" w:firstColumn="1" w:lastColumn="0" w:noHBand="0" w:noVBand="1"/>
      </w:tblPr>
      <w:tblGrid>
        <w:gridCol w:w="2547"/>
        <w:gridCol w:w="3402"/>
        <w:gridCol w:w="709"/>
        <w:gridCol w:w="2828"/>
      </w:tblGrid>
      <w:tr w:rsidR="003B6F5D" w:rsidRPr="00C1641F" w14:paraId="30D711A3" w14:textId="77777777" w:rsidTr="00361661">
        <w:trPr>
          <w:trHeight w:val="398"/>
        </w:trPr>
        <w:tc>
          <w:tcPr>
            <w:tcW w:w="9486" w:type="dxa"/>
            <w:gridSpan w:val="4"/>
            <w:shd w:val="clear" w:color="auto" w:fill="D9D9D9" w:themeFill="background1" w:themeFillShade="D9"/>
            <w:vAlign w:val="center"/>
          </w:tcPr>
          <w:p w14:paraId="792F90E8" w14:textId="52B65860" w:rsidR="003B6F5D" w:rsidRPr="00C1641F" w:rsidRDefault="003B6F5D" w:rsidP="003B6F5D">
            <w:pPr>
              <w:jc w:val="left"/>
              <w:rPr>
                <w:b/>
              </w:rPr>
            </w:pPr>
            <w:r w:rsidRPr="003B6F5D">
              <w:rPr>
                <w:b/>
              </w:rPr>
              <w:t>Odpověď na žádost subjektu OÚ</w:t>
            </w:r>
          </w:p>
        </w:tc>
      </w:tr>
      <w:tr w:rsidR="003B6F5D" w14:paraId="75880434" w14:textId="77777777" w:rsidTr="003B6F5D">
        <w:trPr>
          <w:trHeight w:val="603"/>
        </w:trPr>
        <w:tc>
          <w:tcPr>
            <w:tcW w:w="2547" w:type="dxa"/>
            <w:shd w:val="clear" w:color="auto" w:fill="F2F2F2" w:themeFill="background1" w:themeFillShade="F2"/>
          </w:tcPr>
          <w:p w14:paraId="45CC6FB5" w14:textId="2F8F2A10" w:rsidR="003B6F5D" w:rsidRDefault="003B6F5D" w:rsidP="003B6F5D">
            <w:pPr>
              <w:jc w:val="left"/>
            </w:pPr>
            <w:r>
              <w:t>Adresát - subjekt OÚ</w:t>
            </w:r>
          </w:p>
        </w:tc>
        <w:tc>
          <w:tcPr>
            <w:tcW w:w="6939" w:type="dxa"/>
            <w:gridSpan w:val="3"/>
          </w:tcPr>
          <w:p w14:paraId="4EE65642" w14:textId="77777777" w:rsidR="003B6F5D" w:rsidRDefault="003B6F5D" w:rsidP="00361661">
            <w:pPr>
              <w:jc w:val="left"/>
            </w:pPr>
          </w:p>
        </w:tc>
      </w:tr>
      <w:tr w:rsidR="003B6F5D" w14:paraId="293C4536" w14:textId="77777777" w:rsidTr="003B6F5D">
        <w:trPr>
          <w:trHeight w:val="413"/>
        </w:trPr>
        <w:tc>
          <w:tcPr>
            <w:tcW w:w="2547" w:type="dxa"/>
            <w:shd w:val="clear" w:color="auto" w:fill="F2F2F2" w:themeFill="background1" w:themeFillShade="F2"/>
          </w:tcPr>
          <w:p w14:paraId="7E16441C" w14:textId="5D21FADD" w:rsidR="003B6F5D" w:rsidRDefault="003B6F5D" w:rsidP="00361661">
            <w:pPr>
              <w:jc w:val="left"/>
            </w:pPr>
            <w:r>
              <w:t>Žádost podána dne</w:t>
            </w:r>
          </w:p>
        </w:tc>
        <w:tc>
          <w:tcPr>
            <w:tcW w:w="6939" w:type="dxa"/>
            <w:gridSpan w:val="3"/>
          </w:tcPr>
          <w:p w14:paraId="373FE4E0" w14:textId="77777777" w:rsidR="003B6F5D" w:rsidRDefault="003B6F5D" w:rsidP="00361661">
            <w:pPr>
              <w:jc w:val="left"/>
            </w:pPr>
          </w:p>
        </w:tc>
      </w:tr>
      <w:tr w:rsidR="003B6F5D" w14:paraId="6BEB7FE5" w14:textId="77777777" w:rsidTr="003B6F5D">
        <w:trPr>
          <w:trHeight w:val="1412"/>
        </w:trPr>
        <w:tc>
          <w:tcPr>
            <w:tcW w:w="2547" w:type="dxa"/>
            <w:shd w:val="clear" w:color="auto" w:fill="F2F2F2" w:themeFill="background1" w:themeFillShade="F2"/>
          </w:tcPr>
          <w:p w14:paraId="0837E84F" w14:textId="04366C05" w:rsidR="003B6F5D" w:rsidRDefault="003B6F5D" w:rsidP="00361661">
            <w:pPr>
              <w:jc w:val="left"/>
            </w:pPr>
            <w:r>
              <w:t>Popis žádosti / požadavku subjektu OÚ</w:t>
            </w:r>
          </w:p>
        </w:tc>
        <w:tc>
          <w:tcPr>
            <w:tcW w:w="6939" w:type="dxa"/>
            <w:gridSpan w:val="3"/>
          </w:tcPr>
          <w:p w14:paraId="63D7E14F" w14:textId="77777777" w:rsidR="003B6F5D" w:rsidRDefault="003B6F5D" w:rsidP="00361661">
            <w:pPr>
              <w:jc w:val="left"/>
            </w:pPr>
          </w:p>
        </w:tc>
      </w:tr>
      <w:tr w:rsidR="003B6F5D" w14:paraId="4823D0D8" w14:textId="77777777" w:rsidTr="00863B5D">
        <w:trPr>
          <w:trHeight w:val="2564"/>
        </w:trPr>
        <w:tc>
          <w:tcPr>
            <w:tcW w:w="2547" w:type="dxa"/>
            <w:shd w:val="clear" w:color="auto" w:fill="F2F2F2" w:themeFill="background1" w:themeFillShade="F2"/>
          </w:tcPr>
          <w:p w14:paraId="4496591F" w14:textId="44EA4AC0" w:rsidR="003B6F5D" w:rsidRDefault="003B6F5D" w:rsidP="003B6F5D">
            <w:pPr>
              <w:jc w:val="left"/>
            </w:pPr>
            <w:r>
              <w:t xml:space="preserve">Odpověď – sdělení správce osobních údajů </w:t>
            </w:r>
          </w:p>
        </w:tc>
        <w:tc>
          <w:tcPr>
            <w:tcW w:w="6939" w:type="dxa"/>
            <w:gridSpan w:val="3"/>
          </w:tcPr>
          <w:p w14:paraId="56E5C783" w14:textId="77777777" w:rsidR="003B6F5D" w:rsidRDefault="003B6F5D" w:rsidP="00361661">
            <w:pPr>
              <w:jc w:val="left"/>
            </w:pPr>
          </w:p>
        </w:tc>
      </w:tr>
      <w:tr w:rsidR="003B6F5D" w14:paraId="30FF97EF" w14:textId="77777777" w:rsidTr="00D96EEF">
        <w:trPr>
          <w:trHeight w:val="1410"/>
        </w:trPr>
        <w:tc>
          <w:tcPr>
            <w:tcW w:w="2547" w:type="dxa"/>
            <w:shd w:val="clear" w:color="auto" w:fill="F2F2F2" w:themeFill="background1" w:themeFillShade="F2"/>
          </w:tcPr>
          <w:p w14:paraId="210FC9A9" w14:textId="029E0D6E" w:rsidR="003B6F5D" w:rsidRDefault="00D96EEF" w:rsidP="00361661">
            <w:pPr>
              <w:jc w:val="left"/>
            </w:pPr>
            <w:r>
              <w:t>Zdůvodnění sdělení</w:t>
            </w:r>
          </w:p>
        </w:tc>
        <w:tc>
          <w:tcPr>
            <w:tcW w:w="6939" w:type="dxa"/>
            <w:gridSpan w:val="3"/>
          </w:tcPr>
          <w:p w14:paraId="75B80E0A" w14:textId="77777777" w:rsidR="003B6F5D" w:rsidRDefault="003B6F5D" w:rsidP="00361661">
            <w:pPr>
              <w:jc w:val="left"/>
            </w:pPr>
          </w:p>
        </w:tc>
      </w:tr>
      <w:tr w:rsidR="00863B5D" w14:paraId="434321DA" w14:textId="77777777" w:rsidTr="00863B5D">
        <w:trPr>
          <w:trHeight w:val="861"/>
        </w:trPr>
        <w:tc>
          <w:tcPr>
            <w:tcW w:w="2547" w:type="dxa"/>
            <w:shd w:val="clear" w:color="auto" w:fill="F2F2F2" w:themeFill="background1" w:themeFillShade="F2"/>
          </w:tcPr>
          <w:p w14:paraId="1B463AAE" w14:textId="233636D2" w:rsidR="00863B5D" w:rsidRDefault="00863B5D" w:rsidP="00361661">
            <w:pPr>
              <w:jc w:val="left"/>
            </w:pPr>
            <w:r>
              <w:t>Seznam příloh</w:t>
            </w:r>
          </w:p>
        </w:tc>
        <w:tc>
          <w:tcPr>
            <w:tcW w:w="6939" w:type="dxa"/>
            <w:gridSpan w:val="3"/>
          </w:tcPr>
          <w:p w14:paraId="7045DD2E" w14:textId="77777777" w:rsidR="00863B5D" w:rsidRDefault="00863B5D" w:rsidP="00361661">
            <w:pPr>
              <w:jc w:val="left"/>
            </w:pPr>
          </w:p>
        </w:tc>
      </w:tr>
      <w:tr w:rsidR="003B6F5D" w14:paraId="12849B68" w14:textId="77777777" w:rsidTr="00D96EEF">
        <w:trPr>
          <w:trHeight w:val="315"/>
        </w:trPr>
        <w:tc>
          <w:tcPr>
            <w:tcW w:w="9486" w:type="dxa"/>
            <w:gridSpan w:val="4"/>
          </w:tcPr>
          <w:p w14:paraId="63D58CBA" w14:textId="77777777" w:rsidR="003B6F5D" w:rsidRDefault="003B6F5D" w:rsidP="00361661"/>
        </w:tc>
      </w:tr>
      <w:tr w:rsidR="003B6F5D" w14:paraId="36264BBA" w14:textId="77777777" w:rsidTr="003B6F5D">
        <w:trPr>
          <w:trHeight w:val="340"/>
        </w:trPr>
        <w:tc>
          <w:tcPr>
            <w:tcW w:w="2547" w:type="dxa"/>
            <w:shd w:val="clear" w:color="auto" w:fill="F2F2F2" w:themeFill="background1" w:themeFillShade="F2"/>
            <w:vAlign w:val="center"/>
          </w:tcPr>
          <w:p w14:paraId="044AA479" w14:textId="77777777" w:rsidR="003B6F5D" w:rsidRDefault="003B6F5D" w:rsidP="00361661">
            <w:pPr>
              <w:jc w:val="left"/>
            </w:pPr>
            <w:r>
              <w:t>Zpracoval</w:t>
            </w:r>
          </w:p>
        </w:tc>
        <w:tc>
          <w:tcPr>
            <w:tcW w:w="3402" w:type="dxa"/>
            <w:vAlign w:val="center"/>
          </w:tcPr>
          <w:p w14:paraId="3E947892" w14:textId="77777777" w:rsidR="003B6F5D" w:rsidRDefault="003B6F5D" w:rsidP="00361661">
            <w:pPr>
              <w:jc w:val="left"/>
            </w:pPr>
          </w:p>
        </w:tc>
        <w:tc>
          <w:tcPr>
            <w:tcW w:w="709" w:type="dxa"/>
            <w:shd w:val="clear" w:color="auto" w:fill="F2F2F2" w:themeFill="background1" w:themeFillShade="F2"/>
            <w:vAlign w:val="center"/>
          </w:tcPr>
          <w:p w14:paraId="60E23EDF" w14:textId="77777777" w:rsidR="003B6F5D" w:rsidRDefault="003B6F5D" w:rsidP="00361661">
            <w:pPr>
              <w:jc w:val="right"/>
            </w:pPr>
            <w:r>
              <w:t>Dne</w:t>
            </w:r>
          </w:p>
        </w:tc>
        <w:tc>
          <w:tcPr>
            <w:tcW w:w="2828" w:type="dxa"/>
            <w:vAlign w:val="center"/>
          </w:tcPr>
          <w:p w14:paraId="6292D5F0" w14:textId="77777777" w:rsidR="003B6F5D" w:rsidRDefault="003B6F5D" w:rsidP="00361661">
            <w:pPr>
              <w:jc w:val="left"/>
            </w:pPr>
          </w:p>
        </w:tc>
      </w:tr>
    </w:tbl>
    <w:p w14:paraId="37A8244D" w14:textId="5BC65D34" w:rsidR="00F81534" w:rsidRDefault="00F81534">
      <w:pPr>
        <w:spacing w:after="160"/>
        <w:jc w:val="left"/>
        <w:rPr>
          <w:rFonts w:asciiTheme="majorHAnsi" w:eastAsiaTheme="majorEastAsia" w:hAnsiTheme="majorHAnsi" w:cstheme="majorBidi"/>
          <w:color w:val="1F4E79" w:themeColor="accent1" w:themeShade="80"/>
          <w:sz w:val="28"/>
          <w:szCs w:val="28"/>
        </w:rPr>
      </w:pPr>
      <w:r>
        <w:br w:type="page"/>
      </w:r>
    </w:p>
    <w:p w14:paraId="053FF19E" w14:textId="51E41FE3" w:rsidR="005C586F" w:rsidRDefault="005C586F" w:rsidP="00FD25B0">
      <w:pPr>
        <w:pStyle w:val="Nadpis2"/>
      </w:pPr>
      <w:bookmarkStart w:id="68" w:name="_Toc507341086"/>
      <w:r w:rsidRPr="00AD0596">
        <w:t xml:space="preserve">Příloha č. </w:t>
      </w:r>
      <w:r>
        <w:t>3</w:t>
      </w:r>
      <w:r w:rsidRPr="00AD0596">
        <w:t xml:space="preserve"> Ohlášení porušení ochrany osobních údajů</w:t>
      </w:r>
      <w:bookmarkEnd w:id="68"/>
    </w:p>
    <w:tbl>
      <w:tblPr>
        <w:tblStyle w:val="Mkatabulky"/>
        <w:tblW w:w="0" w:type="auto"/>
        <w:tblLook w:val="04A0" w:firstRow="1" w:lastRow="0" w:firstColumn="1" w:lastColumn="0" w:noHBand="0" w:noVBand="1"/>
      </w:tblPr>
      <w:tblGrid>
        <w:gridCol w:w="2122"/>
        <w:gridCol w:w="2126"/>
        <w:gridCol w:w="1701"/>
        <w:gridCol w:w="709"/>
        <w:gridCol w:w="992"/>
        <w:gridCol w:w="1836"/>
      </w:tblGrid>
      <w:tr w:rsidR="00C1641F" w:rsidRPr="00C1641F" w14:paraId="2D9EA161" w14:textId="77777777" w:rsidTr="00C1641F">
        <w:trPr>
          <w:trHeight w:val="398"/>
        </w:trPr>
        <w:tc>
          <w:tcPr>
            <w:tcW w:w="9486" w:type="dxa"/>
            <w:gridSpan w:val="6"/>
            <w:shd w:val="clear" w:color="auto" w:fill="D9D9D9" w:themeFill="background1" w:themeFillShade="D9"/>
            <w:vAlign w:val="center"/>
          </w:tcPr>
          <w:p w14:paraId="38E7BF32" w14:textId="00C8E3AD" w:rsidR="00D60AFD" w:rsidRPr="00C1641F" w:rsidRDefault="00D60AFD" w:rsidP="00C1641F">
            <w:pPr>
              <w:jc w:val="left"/>
              <w:rPr>
                <w:b/>
              </w:rPr>
            </w:pPr>
            <w:r w:rsidRPr="00C1641F">
              <w:rPr>
                <w:b/>
              </w:rPr>
              <w:t>Ohlášení porušení ochrany osobních údajů</w:t>
            </w:r>
          </w:p>
        </w:tc>
      </w:tr>
      <w:tr w:rsidR="00C1641F" w14:paraId="1E107D86" w14:textId="77777777" w:rsidTr="00F81534">
        <w:trPr>
          <w:trHeight w:val="794"/>
        </w:trPr>
        <w:tc>
          <w:tcPr>
            <w:tcW w:w="2122" w:type="dxa"/>
            <w:shd w:val="clear" w:color="auto" w:fill="F2F2F2" w:themeFill="background1" w:themeFillShade="F2"/>
          </w:tcPr>
          <w:p w14:paraId="1032A70E" w14:textId="563DF839" w:rsidR="00C1641F" w:rsidRDefault="00C1641F" w:rsidP="00F81534">
            <w:pPr>
              <w:jc w:val="left"/>
            </w:pPr>
            <w:r>
              <w:t>Správce osobních údajů</w:t>
            </w:r>
          </w:p>
        </w:tc>
        <w:tc>
          <w:tcPr>
            <w:tcW w:w="7364" w:type="dxa"/>
            <w:gridSpan w:val="5"/>
          </w:tcPr>
          <w:p w14:paraId="4DB46EEE" w14:textId="77777777" w:rsidR="00C1641F" w:rsidRDefault="00C1641F" w:rsidP="00C1641F">
            <w:pPr>
              <w:jc w:val="left"/>
            </w:pPr>
          </w:p>
        </w:tc>
      </w:tr>
      <w:tr w:rsidR="00C1641F" w14:paraId="05293220" w14:textId="77777777" w:rsidTr="00F81534">
        <w:trPr>
          <w:trHeight w:val="794"/>
        </w:trPr>
        <w:tc>
          <w:tcPr>
            <w:tcW w:w="2122" w:type="dxa"/>
            <w:shd w:val="clear" w:color="auto" w:fill="F2F2F2" w:themeFill="background1" w:themeFillShade="F2"/>
          </w:tcPr>
          <w:p w14:paraId="169378B5" w14:textId="70D572CC" w:rsidR="00C1641F" w:rsidRDefault="00C1641F" w:rsidP="00F81534">
            <w:pPr>
              <w:jc w:val="left"/>
            </w:pPr>
            <w:r>
              <w:t>Jméno a kontaktní údaje pověřence</w:t>
            </w:r>
          </w:p>
        </w:tc>
        <w:tc>
          <w:tcPr>
            <w:tcW w:w="7364" w:type="dxa"/>
            <w:gridSpan w:val="5"/>
          </w:tcPr>
          <w:p w14:paraId="328A77F8" w14:textId="77777777" w:rsidR="00C1641F" w:rsidRDefault="00C1641F" w:rsidP="00C1641F">
            <w:pPr>
              <w:jc w:val="left"/>
            </w:pPr>
          </w:p>
        </w:tc>
      </w:tr>
      <w:tr w:rsidR="00C1641F" w14:paraId="114AD069" w14:textId="77777777" w:rsidTr="00F81534">
        <w:trPr>
          <w:trHeight w:val="794"/>
        </w:trPr>
        <w:tc>
          <w:tcPr>
            <w:tcW w:w="2122" w:type="dxa"/>
            <w:shd w:val="clear" w:color="auto" w:fill="F2F2F2" w:themeFill="background1" w:themeFillShade="F2"/>
          </w:tcPr>
          <w:p w14:paraId="79AC4815" w14:textId="00C5C138" w:rsidR="00C1641F" w:rsidRDefault="00C1641F" w:rsidP="00F81534">
            <w:pPr>
              <w:jc w:val="left"/>
            </w:pPr>
            <w:r>
              <w:t>Popis incidentu</w:t>
            </w:r>
            <w:r w:rsidR="003A48E4">
              <w:t>/jeho povahy</w:t>
            </w:r>
          </w:p>
        </w:tc>
        <w:tc>
          <w:tcPr>
            <w:tcW w:w="7364" w:type="dxa"/>
            <w:gridSpan w:val="5"/>
          </w:tcPr>
          <w:p w14:paraId="22F0F745" w14:textId="77777777" w:rsidR="00C1641F" w:rsidRDefault="00C1641F" w:rsidP="00C1641F">
            <w:pPr>
              <w:jc w:val="left"/>
            </w:pPr>
          </w:p>
        </w:tc>
      </w:tr>
      <w:tr w:rsidR="003A48E4" w14:paraId="7D8EB229" w14:textId="77777777" w:rsidTr="00F81534">
        <w:trPr>
          <w:trHeight w:val="794"/>
        </w:trPr>
        <w:tc>
          <w:tcPr>
            <w:tcW w:w="2122" w:type="dxa"/>
            <w:shd w:val="clear" w:color="auto" w:fill="F2F2F2" w:themeFill="background1" w:themeFillShade="F2"/>
          </w:tcPr>
          <w:p w14:paraId="1DB581B6" w14:textId="67DA99BD" w:rsidR="003A48E4" w:rsidRDefault="003A48E4" w:rsidP="00F81534">
            <w:pPr>
              <w:jc w:val="left"/>
            </w:pPr>
            <w:r>
              <w:t>Popis pravděpodobných důsledků</w:t>
            </w:r>
          </w:p>
        </w:tc>
        <w:tc>
          <w:tcPr>
            <w:tcW w:w="7364" w:type="dxa"/>
            <w:gridSpan w:val="5"/>
          </w:tcPr>
          <w:p w14:paraId="573DEBDF" w14:textId="77777777" w:rsidR="003A48E4" w:rsidRDefault="003A48E4" w:rsidP="00C1641F">
            <w:pPr>
              <w:jc w:val="left"/>
            </w:pPr>
          </w:p>
        </w:tc>
      </w:tr>
      <w:tr w:rsidR="003A48E4" w14:paraId="2CDA43D9" w14:textId="77777777" w:rsidTr="00F81534">
        <w:trPr>
          <w:trHeight w:val="794"/>
        </w:trPr>
        <w:tc>
          <w:tcPr>
            <w:tcW w:w="2122" w:type="dxa"/>
            <w:shd w:val="clear" w:color="auto" w:fill="F2F2F2" w:themeFill="background1" w:themeFillShade="F2"/>
          </w:tcPr>
          <w:p w14:paraId="171CB679" w14:textId="06D3E48E" w:rsidR="003A48E4" w:rsidRDefault="003A48E4" w:rsidP="00F81534">
            <w:pPr>
              <w:jc w:val="left"/>
            </w:pPr>
            <w:r>
              <w:t>Popis příčin</w:t>
            </w:r>
          </w:p>
        </w:tc>
        <w:tc>
          <w:tcPr>
            <w:tcW w:w="7364" w:type="dxa"/>
            <w:gridSpan w:val="5"/>
          </w:tcPr>
          <w:p w14:paraId="439100D8" w14:textId="77777777" w:rsidR="003A48E4" w:rsidRDefault="003A48E4" w:rsidP="00C1641F">
            <w:pPr>
              <w:jc w:val="left"/>
            </w:pPr>
          </w:p>
        </w:tc>
      </w:tr>
      <w:tr w:rsidR="003A48E4" w14:paraId="5694E381" w14:textId="77777777" w:rsidTr="00F81534">
        <w:trPr>
          <w:trHeight w:val="794"/>
        </w:trPr>
        <w:tc>
          <w:tcPr>
            <w:tcW w:w="2122" w:type="dxa"/>
            <w:shd w:val="clear" w:color="auto" w:fill="F2F2F2" w:themeFill="background1" w:themeFillShade="F2"/>
          </w:tcPr>
          <w:p w14:paraId="06ED3E4E" w14:textId="77777777" w:rsidR="003A48E4" w:rsidRDefault="003A48E4" w:rsidP="00F81534">
            <w:pPr>
              <w:jc w:val="left"/>
            </w:pPr>
            <w:r>
              <w:t>Důvod odkladu zaslání oznámení</w:t>
            </w:r>
          </w:p>
          <w:p w14:paraId="5C57C7FE" w14:textId="04DD1396" w:rsidR="00C86CED" w:rsidRDefault="00C86CED" w:rsidP="00F81534">
            <w:pPr>
              <w:jc w:val="left"/>
            </w:pPr>
            <w:r w:rsidRPr="00C86CED">
              <w:t>(déle než 72 hod)</w:t>
            </w:r>
          </w:p>
        </w:tc>
        <w:tc>
          <w:tcPr>
            <w:tcW w:w="7364" w:type="dxa"/>
            <w:gridSpan w:val="5"/>
          </w:tcPr>
          <w:p w14:paraId="2EA04C1E" w14:textId="77777777" w:rsidR="003A48E4" w:rsidRDefault="003A48E4" w:rsidP="00C1641F">
            <w:pPr>
              <w:jc w:val="left"/>
            </w:pPr>
          </w:p>
        </w:tc>
      </w:tr>
      <w:tr w:rsidR="003A48E4" w14:paraId="3E3114E1" w14:textId="77777777" w:rsidTr="00F81534">
        <w:trPr>
          <w:trHeight w:val="794"/>
        </w:trPr>
        <w:tc>
          <w:tcPr>
            <w:tcW w:w="2122" w:type="dxa"/>
            <w:shd w:val="clear" w:color="auto" w:fill="F2F2F2" w:themeFill="background1" w:themeFillShade="F2"/>
          </w:tcPr>
          <w:p w14:paraId="7E7E5BC3" w14:textId="69C474D6" w:rsidR="003A48E4" w:rsidRDefault="003A48E4" w:rsidP="00F81534">
            <w:pPr>
              <w:jc w:val="left"/>
            </w:pPr>
            <w:r>
              <w:t>Popis přijatých opatření</w:t>
            </w:r>
          </w:p>
        </w:tc>
        <w:tc>
          <w:tcPr>
            <w:tcW w:w="7364" w:type="dxa"/>
            <w:gridSpan w:val="5"/>
          </w:tcPr>
          <w:p w14:paraId="50934E56" w14:textId="77777777" w:rsidR="003A48E4" w:rsidRDefault="003A48E4" w:rsidP="00C1641F">
            <w:pPr>
              <w:jc w:val="left"/>
            </w:pPr>
          </w:p>
        </w:tc>
      </w:tr>
      <w:tr w:rsidR="00E10977" w14:paraId="3F31B99F" w14:textId="77777777" w:rsidTr="00F81534">
        <w:trPr>
          <w:trHeight w:val="340"/>
        </w:trPr>
        <w:tc>
          <w:tcPr>
            <w:tcW w:w="2122" w:type="dxa"/>
            <w:shd w:val="clear" w:color="auto" w:fill="F2F2F2" w:themeFill="background1" w:themeFillShade="F2"/>
            <w:vAlign w:val="center"/>
          </w:tcPr>
          <w:p w14:paraId="7E2A046A" w14:textId="5592B417" w:rsidR="00E10977" w:rsidRDefault="00E10977" w:rsidP="00F81534">
            <w:pPr>
              <w:jc w:val="left"/>
            </w:pPr>
            <w:r>
              <w:t>Kategorie OÚ</w:t>
            </w:r>
          </w:p>
        </w:tc>
        <w:tc>
          <w:tcPr>
            <w:tcW w:w="2126" w:type="dxa"/>
            <w:vAlign w:val="center"/>
          </w:tcPr>
          <w:p w14:paraId="2CF84029" w14:textId="77777777" w:rsidR="00E10977" w:rsidRDefault="00E10977" w:rsidP="00F81534">
            <w:pPr>
              <w:jc w:val="left"/>
            </w:pPr>
          </w:p>
        </w:tc>
        <w:tc>
          <w:tcPr>
            <w:tcW w:w="3402" w:type="dxa"/>
            <w:gridSpan w:val="3"/>
            <w:shd w:val="clear" w:color="auto" w:fill="F2F2F2" w:themeFill="background1" w:themeFillShade="F2"/>
            <w:vAlign w:val="center"/>
          </w:tcPr>
          <w:p w14:paraId="13DA3E6D" w14:textId="73823F42" w:rsidR="00E10977" w:rsidRDefault="00D57542" w:rsidP="00F81534">
            <w:pPr>
              <w:jc w:val="left"/>
            </w:pPr>
            <w:r>
              <w:t>Přibližný p</w:t>
            </w:r>
            <w:r w:rsidR="00E10977">
              <w:t>očet dotčených subjektů</w:t>
            </w:r>
          </w:p>
        </w:tc>
        <w:tc>
          <w:tcPr>
            <w:tcW w:w="1836" w:type="dxa"/>
            <w:vAlign w:val="center"/>
          </w:tcPr>
          <w:p w14:paraId="3699A3E8" w14:textId="77777777" w:rsidR="00E10977" w:rsidRDefault="00E10977" w:rsidP="00F81534">
            <w:pPr>
              <w:jc w:val="left"/>
            </w:pPr>
          </w:p>
        </w:tc>
      </w:tr>
      <w:tr w:rsidR="003A48E4" w14:paraId="55CE2FFE" w14:textId="77777777" w:rsidTr="00F81534">
        <w:trPr>
          <w:trHeight w:val="340"/>
        </w:trPr>
        <w:tc>
          <w:tcPr>
            <w:tcW w:w="2122" w:type="dxa"/>
            <w:shd w:val="clear" w:color="auto" w:fill="F2F2F2" w:themeFill="background1" w:themeFillShade="F2"/>
            <w:vAlign w:val="center"/>
          </w:tcPr>
          <w:p w14:paraId="71AAE765" w14:textId="6030F417" w:rsidR="003A48E4" w:rsidRDefault="003A48E4" w:rsidP="00F81534">
            <w:pPr>
              <w:jc w:val="left"/>
            </w:pPr>
            <w:r>
              <w:t>Datum a čas vzniku</w:t>
            </w:r>
          </w:p>
        </w:tc>
        <w:tc>
          <w:tcPr>
            <w:tcW w:w="2126" w:type="dxa"/>
            <w:vAlign w:val="center"/>
          </w:tcPr>
          <w:p w14:paraId="62CCA2F0" w14:textId="77777777" w:rsidR="003A48E4" w:rsidRDefault="003A48E4" w:rsidP="00F81534">
            <w:pPr>
              <w:jc w:val="left"/>
            </w:pPr>
          </w:p>
        </w:tc>
        <w:tc>
          <w:tcPr>
            <w:tcW w:w="3402" w:type="dxa"/>
            <w:gridSpan w:val="3"/>
            <w:shd w:val="clear" w:color="auto" w:fill="F2F2F2" w:themeFill="background1" w:themeFillShade="F2"/>
            <w:vAlign w:val="center"/>
          </w:tcPr>
          <w:p w14:paraId="5F93C553" w14:textId="588CE315" w:rsidR="003A48E4" w:rsidRDefault="003A48E4" w:rsidP="00F81534">
            <w:pPr>
              <w:jc w:val="left"/>
            </w:pPr>
            <w:r>
              <w:t>Přibližný počet dotčených záznamů</w:t>
            </w:r>
          </w:p>
        </w:tc>
        <w:tc>
          <w:tcPr>
            <w:tcW w:w="1836" w:type="dxa"/>
            <w:vAlign w:val="center"/>
          </w:tcPr>
          <w:p w14:paraId="4305EFD2" w14:textId="77777777" w:rsidR="003A48E4" w:rsidRDefault="003A48E4" w:rsidP="00F81534">
            <w:pPr>
              <w:jc w:val="left"/>
            </w:pPr>
          </w:p>
        </w:tc>
      </w:tr>
      <w:tr w:rsidR="003A48E4" w14:paraId="40B24BFD" w14:textId="77777777" w:rsidTr="00F81534">
        <w:trPr>
          <w:trHeight w:val="502"/>
        </w:trPr>
        <w:tc>
          <w:tcPr>
            <w:tcW w:w="9486" w:type="dxa"/>
            <w:gridSpan w:val="6"/>
          </w:tcPr>
          <w:p w14:paraId="43CD93F7" w14:textId="77777777" w:rsidR="003A48E4" w:rsidRDefault="003A48E4" w:rsidP="004B6972"/>
        </w:tc>
      </w:tr>
      <w:tr w:rsidR="003A48E4" w14:paraId="227DF3E2" w14:textId="77777777" w:rsidTr="00F81534">
        <w:trPr>
          <w:trHeight w:val="340"/>
        </w:trPr>
        <w:tc>
          <w:tcPr>
            <w:tcW w:w="2122" w:type="dxa"/>
            <w:shd w:val="clear" w:color="auto" w:fill="F2F2F2" w:themeFill="background1" w:themeFillShade="F2"/>
            <w:vAlign w:val="center"/>
          </w:tcPr>
          <w:p w14:paraId="78A8A8B9" w14:textId="5AD9195C" w:rsidR="003A48E4" w:rsidRDefault="003A48E4" w:rsidP="00F81534">
            <w:pPr>
              <w:jc w:val="left"/>
            </w:pPr>
            <w:r>
              <w:t>Zpracoval</w:t>
            </w:r>
          </w:p>
        </w:tc>
        <w:tc>
          <w:tcPr>
            <w:tcW w:w="3827" w:type="dxa"/>
            <w:gridSpan w:val="2"/>
            <w:vAlign w:val="center"/>
          </w:tcPr>
          <w:p w14:paraId="1AE06158" w14:textId="77777777" w:rsidR="003A48E4" w:rsidRDefault="003A48E4" w:rsidP="00F81534">
            <w:pPr>
              <w:jc w:val="left"/>
            </w:pPr>
          </w:p>
        </w:tc>
        <w:tc>
          <w:tcPr>
            <w:tcW w:w="709" w:type="dxa"/>
            <w:shd w:val="clear" w:color="auto" w:fill="F2F2F2" w:themeFill="background1" w:themeFillShade="F2"/>
            <w:vAlign w:val="center"/>
          </w:tcPr>
          <w:p w14:paraId="2D031E0C" w14:textId="344AA9D4" w:rsidR="003A48E4" w:rsidRDefault="003A48E4" w:rsidP="00F81534">
            <w:pPr>
              <w:jc w:val="right"/>
            </w:pPr>
            <w:r>
              <w:t>Dne</w:t>
            </w:r>
          </w:p>
        </w:tc>
        <w:tc>
          <w:tcPr>
            <w:tcW w:w="2828" w:type="dxa"/>
            <w:gridSpan w:val="2"/>
            <w:vAlign w:val="center"/>
          </w:tcPr>
          <w:p w14:paraId="6BA48B39" w14:textId="77777777" w:rsidR="003A48E4" w:rsidRDefault="003A48E4" w:rsidP="00F81534">
            <w:pPr>
              <w:jc w:val="left"/>
            </w:pPr>
          </w:p>
        </w:tc>
      </w:tr>
    </w:tbl>
    <w:p w14:paraId="2F21B945" w14:textId="77777777" w:rsidR="008F781C" w:rsidRDefault="008F781C">
      <w:pPr>
        <w:spacing w:after="160"/>
        <w:jc w:val="left"/>
        <w:rPr>
          <w:rFonts w:asciiTheme="majorHAnsi" w:eastAsiaTheme="majorEastAsia" w:hAnsiTheme="majorHAnsi" w:cstheme="majorBidi"/>
          <w:color w:val="1F4E79" w:themeColor="accent1" w:themeShade="80"/>
          <w:sz w:val="28"/>
          <w:szCs w:val="28"/>
        </w:rPr>
      </w:pPr>
      <w:r>
        <w:br w:type="page"/>
      </w:r>
    </w:p>
    <w:p w14:paraId="01591575" w14:textId="6DDC1515" w:rsidR="005C586F" w:rsidRDefault="005C586F" w:rsidP="00FD25B0">
      <w:pPr>
        <w:pStyle w:val="Nadpis2"/>
      </w:pPr>
      <w:bookmarkStart w:id="69" w:name="_Toc507341087"/>
      <w:r w:rsidRPr="00AD0596">
        <w:t>Příloha č. 4 Doložka o mlčenlivosti třetích stran</w:t>
      </w:r>
      <w:bookmarkEnd w:id="69"/>
    </w:p>
    <w:p w14:paraId="1428C43B" w14:textId="57844B2B" w:rsidR="00514657" w:rsidRPr="00514657" w:rsidRDefault="00CE5188" w:rsidP="00CE5188">
      <w:pPr>
        <w:spacing w:before="120"/>
      </w:pPr>
      <w:r w:rsidRPr="00CE5188">
        <w:t xml:space="preserve">Pro účely této doložky se rozumí </w:t>
      </w:r>
      <w:r w:rsidR="00E3735F" w:rsidRPr="00E3735F">
        <w:rPr>
          <w:highlight w:val="green"/>
        </w:rPr>
        <w:t>Objednatel</w:t>
      </w:r>
      <w:r>
        <w:t>em</w:t>
      </w:r>
      <w:r w:rsidR="00E3735F">
        <w:t xml:space="preserve"> Správce OÚ</w:t>
      </w:r>
      <w:r>
        <w:t xml:space="preserve"> a </w:t>
      </w:r>
      <w:r w:rsidR="00E3735F">
        <w:t xml:space="preserve"> </w:t>
      </w:r>
      <w:r w:rsidR="00E3735F" w:rsidRPr="00E3735F">
        <w:rPr>
          <w:highlight w:val="green"/>
        </w:rPr>
        <w:t>Poskytovatel</w:t>
      </w:r>
      <w:r>
        <w:t>em</w:t>
      </w:r>
      <w:r w:rsidR="00E3735F">
        <w:t xml:space="preserve"> Zpracovatel OÚ</w:t>
      </w:r>
      <w:r>
        <w:t>.</w:t>
      </w:r>
    </w:p>
    <w:p w14:paraId="5198CA2C" w14:textId="06B5A268" w:rsidR="005C586F" w:rsidRPr="00764290" w:rsidRDefault="005C586F" w:rsidP="007D212E">
      <w:pPr>
        <w:spacing w:before="60"/>
      </w:pPr>
      <w:r w:rsidRPr="00764290">
        <w:t>„</w:t>
      </w:r>
      <w:r w:rsidR="00E3735F">
        <w:t>Zpracovatel OÚ</w:t>
      </w:r>
      <w:r w:rsidR="00E3735F" w:rsidRPr="00764290">
        <w:t xml:space="preserve"> </w:t>
      </w:r>
      <w:r w:rsidRPr="00764290">
        <w:t>se zavazuje, že její zaměstnanci</w:t>
      </w:r>
      <w:r>
        <w:t>, a pokud to tato smlouva výslovně umožňuje,</w:t>
      </w:r>
      <w:r w:rsidRPr="00764290">
        <w:t xml:space="preserve"> </w:t>
      </w:r>
      <w:r>
        <w:t xml:space="preserve">další </w:t>
      </w:r>
      <w:r w:rsidRPr="00764290">
        <w:t>subdodavatelé</w:t>
      </w:r>
      <w:r>
        <w:t xml:space="preserve"> </w:t>
      </w:r>
      <w:r w:rsidRPr="00764290">
        <w:t xml:space="preserve">a </w:t>
      </w:r>
      <w:r>
        <w:t xml:space="preserve">jejich </w:t>
      </w:r>
      <w:r w:rsidRPr="00764290">
        <w:t>zaměstnanci</w:t>
      </w:r>
      <w:r w:rsidR="007D212E">
        <w:t>,</w:t>
      </w:r>
      <w:r w:rsidRPr="00764290">
        <w:t xml:space="preserve"> nebudou neoprávněně a mimo smluvní ujednání nakládat s</w:t>
      </w:r>
      <w:r w:rsidR="007D212E">
        <w:t> </w:t>
      </w:r>
      <w:r w:rsidRPr="00764290">
        <w:t>osobními</w:t>
      </w:r>
      <w:r w:rsidR="007D212E">
        <w:t xml:space="preserve"> údaji</w:t>
      </w:r>
      <w:r w:rsidRPr="00764290">
        <w:t>, se kterými přijdou v rámci plnění předmětu smlouvy do styku</w:t>
      </w:r>
      <w:r w:rsidR="007D212E">
        <w:t>.</w:t>
      </w:r>
      <w:r w:rsidRPr="00764290">
        <w:t xml:space="preserve"> </w:t>
      </w:r>
      <w:r w:rsidR="007D212E">
        <w:t>N</w:t>
      </w:r>
      <w:r w:rsidRPr="00764290">
        <w:t xml:space="preserve">ebudou zcizovat a zpřístupňovat informace o činnosti, systému řízení a kontroly, které se </w:t>
      </w:r>
      <w:r w:rsidRPr="007D212E">
        <w:t>vztahují k</w:t>
      </w:r>
      <w:r w:rsidR="00E3735F">
        <w:t>e Správci OÚ</w:t>
      </w:r>
      <w:r w:rsidRPr="007D212E">
        <w:t>. Stejně</w:t>
      </w:r>
      <w:r w:rsidRPr="00764290">
        <w:t xml:space="preserve"> tak zachovají mlčenlivost o všech skutečnostech a </w:t>
      </w:r>
      <w:r w:rsidR="0002354F">
        <w:t>bezpečnostních opatřeních</w:t>
      </w:r>
      <w:r w:rsidR="007D212E">
        <w:t xml:space="preserve"> na ochranu informací</w:t>
      </w:r>
      <w:r w:rsidRPr="00764290">
        <w:t>, se kterými se seznámí při své činnosti v rámci plnění předmětu této smlouvy a nebudou vyvíjet žádnou činnost, která nesouvisí s předmětem této smlouvy.</w:t>
      </w:r>
    </w:p>
    <w:p w14:paraId="6D90E6D0" w14:textId="50C0F127" w:rsidR="005C586F" w:rsidRPr="00764290" w:rsidRDefault="00E3735F" w:rsidP="007D212E">
      <w:pPr>
        <w:spacing w:before="60"/>
      </w:pPr>
      <w:r>
        <w:t>Zpracovatel OÚ</w:t>
      </w:r>
      <w:r w:rsidRPr="00764290">
        <w:t xml:space="preserve"> </w:t>
      </w:r>
      <w:r w:rsidR="005C586F" w:rsidRPr="00764290">
        <w:t>je odpovědn</w:t>
      </w:r>
      <w:r>
        <w:t>ý</w:t>
      </w:r>
      <w:r w:rsidR="005C586F" w:rsidRPr="00764290">
        <w:t xml:space="preserve"> i za zcizení nebo zpřístupnění informací třetí straně nebo osobám, které nejsou zainteresovány na výkonu předmětu činnosti této smlouvy z nedbalosti.</w:t>
      </w:r>
    </w:p>
    <w:p w14:paraId="6AF3AF93" w14:textId="158B7978" w:rsidR="005C586F" w:rsidRPr="00764290" w:rsidRDefault="00E3735F" w:rsidP="007D212E">
      <w:pPr>
        <w:spacing w:before="60"/>
      </w:pPr>
      <w:r>
        <w:t>Zpracovatel OÚ</w:t>
      </w:r>
      <w:r w:rsidR="005C586F" w:rsidRPr="00764290">
        <w:t xml:space="preserve">, ani její zaměstnanci nesmí bez vědomí a prokazatelného souhlasu </w:t>
      </w:r>
      <w:r>
        <w:t>Správce OÚ</w:t>
      </w:r>
      <w:r w:rsidR="007D212E">
        <w:t>,</w:t>
      </w:r>
      <w:r w:rsidR="005C586F" w:rsidRPr="00764290">
        <w:t xml:space="preserve"> </w:t>
      </w:r>
      <w:r w:rsidR="007D212E">
        <w:t>p</w:t>
      </w:r>
      <w:r w:rsidR="005C586F" w:rsidRPr="00764290">
        <w:t>ořizovat žádné kopie dat včetně testovacích dat a informací, k nimž získají přístup na základě plnění předmětu smlouvy.</w:t>
      </w:r>
    </w:p>
    <w:p w14:paraId="21A3778A" w14:textId="73E4C130" w:rsidR="005C586F" w:rsidRPr="00764290" w:rsidRDefault="00E3735F" w:rsidP="007D212E">
      <w:pPr>
        <w:spacing w:before="60"/>
      </w:pPr>
      <w:r>
        <w:t>Zpracovatel OÚ</w:t>
      </w:r>
      <w:r w:rsidRPr="00764290">
        <w:t xml:space="preserve"> </w:t>
      </w:r>
      <w:r w:rsidR="005C586F" w:rsidRPr="00764290">
        <w:t>je povin</w:t>
      </w:r>
      <w:r>
        <w:t>e</w:t>
      </w:r>
      <w:r w:rsidR="005C586F" w:rsidRPr="00764290">
        <w:t xml:space="preserve">n dodržovat </w:t>
      </w:r>
      <w:r w:rsidR="005C586F">
        <w:t xml:space="preserve">ustanovení smlouvy, </w:t>
      </w:r>
      <w:r w:rsidR="005C586F" w:rsidRPr="00764290">
        <w:t xml:space="preserve">zákon č. 101/2000 Sb. </w:t>
      </w:r>
      <w:r w:rsidR="005C586F">
        <w:t xml:space="preserve">a </w:t>
      </w:r>
      <w:r w:rsidR="005C586F" w:rsidRPr="002D6C43">
        <w:t>Nařízení EU 2016/679</w:t>
      </w:r>
      <w:r w:rsidR="005C586F">
        <w:t xml:space="preserve"> </w:t>
      </w:r>
      <w:r w:rsidR="005C586F" w:rsidRPr="00764290">
        <w:t>a</w:t>
      </w:r>
      <w:r>
        <w:t> </w:t>
      </w:r>
      <w:r w:rsidR="005C586F" w:rsidRPr="00764290">
        <w:t xml:space="preserve">v případě </w:t>
      </w:r>
      <w:r w:rsidR="005C586F">
        <w:t xml:space="preserve">jejich </w:t>
      </w:r>
      <w:r w:rsidR="005C586F" w:rsidRPr="00764290">
        <w:t xml:space="preserve">porušení nese plnou odpovědnost s tím, že je povinna uhradit </w:t>
      </w:r>
      <w:r>
        <w:t>Správci OÚ</w:t>
      </w:r>
      <w:r w:rsidR="007D212E" w:rsidRPr="00764290">
        <w:t xml:space="preserve"> </w:t>
      </w:r>
      <w:r w:rsidR="005C586F" w:rsidRPr="00764290">
        <w:t xml:space="preserve">smluvní pokutu ve výši </w:t>
      </w:r>
      <w:r w:rsidR="005C586F" w:rsidRPr="008206CF">
        <w:rPr>
          <w:highlight w:val="green"/>
        </w:rPr>
        <w:t>xxx</w:t>
      </w:r>
      <w:r w:rsidR="005C586F" w:rsidRPr="00764290">
        <w:t xml:space="preserve">,- </w:t>
      </w:r>
      <w:r w:rsidR="005C586F">
        <w:t xml:space="preserve">Kč </w:t>
      </w:r>
      <w:r w:rsidR="005C586F" w:rsidRPr="00764290">
        <w:t xml:space="preserve">za každé takové porušení. </w:t>
      </w:r>
    </w:p>
    <w:p w14:paraId="172DBA95" w14:textId="799089AB" w:rsidR="005C586F" w:rsidRPr="00764290" w:rsidRDefault="00E3735F" w:rsidP="007D212E">
      <w:pPr>
        <w:spacing w:before="60"/>
      </w:pPr>
      <w:r>
        <w:t>Zpracovatel OÚ</w:t>
      </w:r>
      <w:r w:rsidRPr="00764290">
        <w:t xml:space="preserve"> </w:t>
      </w:r>
      <w:r w:rsidR="005C586F" w:rsidRPr="00764290">
        <w:t xml:space="preserve">seznámí s </w:t>
      </w:r>
      <w:r w:rsidR="00747190">
        <w:t>podmínkami</w:t>
      </w:r>
      <w:r w:rsidR="005C586F" w:rsidRPr="00764290">
        <w:t xml:space="preserve"> smlouvy všechny své zaměstnance, kteří získají nebo mohou získat přístup k informacím </w:t>
      </w:r>
      <w:r>
        <w:t>Správce OÚ</w:t>
      </w:r>
      <w:r w:rsidR="005C586F" w:rsidRPr="00764290">
        <w:t>.</w:t>
      </w:r>
    </w:p>
    <w:p w14:paraId="505BAA9D" w14:textId="736305FE" w:rsidR="005C586F" w:rsidRPr="00764290" w:rsidRDefault="00E3735F" w:rsidP="007D212E">
      <w:pPr>
        <w:spacing w:before="60"/>
      </w:pPr>
      <w:r>
        <w:t>Správce OÚ</w:t>
      </w:r>
      <w:r w:rsidR="005C586F" w:rsidRPr="00764290">
        <w:t xml:space="preserve"> má právo provést kontrolu </w:t>
      </w:r>
      <w:r w:rsidR="00747190">
        <w:t xml:space="preserve">u </w:t>
      </w:r>
      <w:r>
        <w:t>Zpracovatele OÚ</w:t>
      </w:r>
      <w:r w:rsidRPr="00764290">
        <w:t xml:space="preserve"> </w:t>
      </w:r>
      <w:r w:rsidR="005C586F" w:rsidRPr="00764290">
        <w:t xml:space="preserve">a rovněž má právo odmítnout přístup k informacím a informačním zařízením zaměstnancům </w:t>
      </w:r>
      <w:r>
        <w:t>Zpracovatele OÚ</w:t>
      </w:r>
      <w:r w:rsidR="005C586F" w:rsidRPr="00764290">
        <w:t xml:space="preserve">, kteří neprokáží potřebné znalosti nebo jejichž chování bude v rozporu s předmětem této smlouvy nebo obecně závazných právních předpisů, aniž by to </w:t>
      </w:r>
      <w:r>
        <w:t>Zpracovatelem OÚ</w:t>
      </w:r>
      <w:r w:rsidR="005C586F" w:rsidRPr="00764290">
        <w:t xml:space="preserve"> bylo považováno za porušení potřebné součinnosti ze strany </w:t>
      </w:r>
      <w:r>
        <w:t>Správce OÚ</w:t>
      </w:r>
      <w:r w:rsidR="005C586F" w:rsidRPr="00764290">
        <w:t xml:space="preserve">. </w:t>
      </w:r>
    </w:p>
    <w:p w14:paraId="5BEE6D85" w14:textId="6DBDC7A5" w:rsidR="00140DCA" w:rsidRPr="00140DCA" w:rsidRDefault="005C586F" w:rsidP="007D212E">
      <w:pPr>
        <w:spacing w:before="60"/>
      </w:pPr>
      <w:r w:rsidRPr="00764290">
        <w:t>Tím</w:t>
      </w:r>
      <w:r>
        <w:t>to ustanovením</w:t>
      </w:r>
      <w:r w:rsidRPr="00764290">
        <w:t xml:space="preserve"> není dotčeno právo </w:t>
      </w:r>
      <w:r w:rsidR="00E3735F">
        <w:t>Správce OÚ</w:t>
      </w:r>
      <w:r w:rsidR="00E3735F" w:rsidRPr="00764290">
        <w:t xml:space="preserve"> </w:t>
      </w:r>
      <w:r w:rsidRPr="00764290">
        <w:t xml:space="preserve">požadovat náhradu vzniklé škody, která může zaviněním </w:t>
      </w:r>
      <w:r w:rsidR="00E3735F">
        <w:t>Zpracovatelem OÚ</w:t>
      </w:r>
      <w:r w:rsidRPr="00764290">
        <w:t xml:space="preserve"> nebo jeho zaměstnance vzniknout </w:t>
      </w:r>
      <w:r w:rsidR="00E3735F">
        <w:t>Správci OÚ</w:t>
      </w:r>
      <w:r w:rsidRPr="00764290">
        <w:t>“.</w:t>
      </w:r>
    </w:p>
    <w:p w14:paraId="51ABE4B5" w14:textId="77777777" w:rsidR="00FE25C9" w:rsidRPr="00FE25C9" w:rsidRDefault="00FE25C9" w:rsidP="00FE25C9"/>
    <w:sectPr w:rsidR="00FE25C9" w:rsidRPr="00FE25C9" w:rsidSect="003A3D38">
      <w:pgSz w:w="11906" w:h="16838"/>
      <w:pgMar w:top="964" w:right="992" w:bottom="992"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718E7" w14:textId="77777777" w:rsidR="00FE041A" w:rsidRDefault="00FE041A" w:rsidP="003302E0">
      <w:r>
        <w:separator/>
      </w:r>
    </w:p>
  </w:endnote>
  <w:endnote w:type="continuationSeparator" w:id="0">
    <w:p w14:paraId="0507DC4F" w14:textId="77777777" w:rsidR="00FE041A" w:rsidRDefault="00FE041A" w:rsidP="0033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AE6A" w14:textId="77777777" w:rsidR="00A749F2" w:rsidRDefault="00A749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208865"/>
      <w:docPartObj>
        <w:docPartGallery w:val="Page Numbers (Bottom of Page)"/>
        <w:docPartUnique/>
      </w:docPartObj>
    </w:sdtPr>
    <w:sdtEndPr/>
    <w:sdtContent>
      <w:p w14:paraId="5B5A7A4A" w14:textId="0CE14185" w:rsidR="00A749F2" w:rsidRDefault="00A749F2">
        <w:pPr>
          <w:pStyle w:val="Zpat"/>
          <w:jc w:val="center"/>
        </w:pPr>
        <w:r>
          <w:fldChar w:fldCharType="begin"/>
        </w:r>
        <w:r>
          <w:instrText>PAGE   \* MERGEFORMAT</w:instrText>
        </w:r>
        <w:r>
          <w:fldChar w:fldCharType="separate"/>
        </w:r>
        <w:r w:rsidR="00D96CFC">
          <w:rPr>
            <w:noProof/>
          </w:rPr>
          <w:t>1</w:t>
        </w:r>
        <w:r>
          <w:fldChar w:fldCharType="end"/>
        </w:r>
      </w:p>
    </w:sdtContent>
  </w:sdt>
  <w:p w14:paraId="29371B05" w14:textId="53703B17" w:rsidR="00C0078A" w:rsidRPr="002A2545" w:rsidRDefault="00C0078A" w:rsidP="002A2545">
    <w:pPr>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E315" w14:textId="77777777" w:rsidR="00A749F2" w:rsidRDefault="00A749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37881" w14:textId="77777777" w:rsidR="00FE041A" w:rsidRDefault="00FE041A" w:rsidP="003302E0">
      <w:r>
        <w:separator/>
      </w:r>
    </w:p>
  </w:footnote>
  <w:footnote w:type="continuationSeparator" w:id="0">
    <w:p w14:paraId="4CF4E9B1" w14:textId="77777777" w:rsidR="00FE041A" w:rsidRDefault="00FE041A" w:rsidP="003302E0">
      <w:r>
        <w:continuationSeparator/>
      </w:r>
    </w:p>
  </w:footnote>
  <w:footnote w:id="1">
    <w:p w14:paraId="38B61B92" w14:textId="54B4D24B" w:rsidR="00C0078A" w:rsidRPr="002A2545" w:rsidRDefault="00C0078A" w:rsidP="003302E0">
      <w:pPr>
        <w:pStyle w:val="Textpoznpodarou"/>
        <w:rPr>
          <w:rFonts w:asciiTheme="minorHAnsi" w:hAnsiTheme="minorHAnsi" w:cstheme="minorHAnsi"/>
        </w:rPr>
      </w:pPr>
      <w:r w:rsidRPr="002A2545">
        <w:rPr>
          <w:rStyle w:val="Znakapoznpodarou"/>
          <w:rFonts w:asciiTheme="minorHAnsi" w:hAnsiTheme="minorHAnsi" w:cstheme="minorHAnsi"/>
          <w:sz w:val="18"/>
          <w:szCs w:val="18"/>
        </w:rPr>
        <w:footnoteRef/>
      </w:r>
      <w:r w:rsidRPr="002A2545">
        <w:rPr>
          <w:rFonts w:asciiTheme="minorHAnsi" w:hAnsiTheme="minorHAnsi" w:cstheme="minorHAnsi"/>
        </w:rPr>
        <w:t xml:space="preserve"> Pokud jsou takové kodexy </w:t>
      </w:r>
      <w:r>
        <w:rPr>
          <w:rFonts w:asciiTheme="minorHAnsi" w:hAnsiTheme="minorHAnsi" w:cstheme="minorHAnsi"/>
        </w:rPr>
        <w:t xml:space="preserve">pro organizaci závazně </w:t>
      </w:r>
      <w:r w:rsidRPr="002A2545">
        <w:rPr>
          <w:rFonts w:asciiTheme="minorHAnsi" w:hAnsiTheme="minorHAnsi" w:cstheme="minorHAnsi"/>
        </w:rPr>
        <w:t>stanoveny, viz článek 40, Nařízení EU 2016/679.</w:t>
      </w:r>
    </w:p>
  </w:footnote>
  <w:footnote w:id="2">
    <w:p w14:paraId="3B752EBA" w14:textId="7E418EFB" w:rsidR="00C0078A" w:rsidRPr="00837B77" w:rsidRDefault="00C0078A" w:rsidP="003302E0">
      <w:pPr>
        <w:pStyle w:val="Textpoznpodarou"/>
        <w:rPr>
          <w:rFonts w:asciiTheme="minorHAnsi" w:hAnsiTheme="minorHAnsi" w:cstheme="minorHAnsi"/>
        </w:rPr>
      </w:pPr>
      <w:r w:rsidRPr="00837B77">
        <w:rPr>
          <w:rStyle w:val="Znakapoznpodarou"/>
          <w:rFonts w:asciiTheme="minorHAnsi" w:hAnsiTheme="minorHAnsi" w:cstheme="minorHAnsi"/>
          <w:sz w:val="18"/>
          <w:szCs w:val="18"/>
        </w:rPr>
        <w:footnoteRef/>
      </w:r>
      <w:r w:rsidRPr="00837B77">
        <w:rPr>
          <w:rFonts w:asciiTheme="minorHAnsi" w:hAnsiTheme="minorHAnsi" w:cstheme="minorHAnsi"/>
        </w:rPr>
        <w:t xml:space="preserve"> Pokud jsou takové kodexy stanoveny, viz článek 40, Nařízení EU 2016/679.</w:t>
      </w:r>
    </w:p>
  </w:footnote>
  <w:footnote w:id="3">
    <w:p w14:paraId="082A9E25" w14:textId="77777777" w:rsidR="00C0078A" w:rsidRPr="00837B77" w:rsidRDefault="00C0078A" w:rsidP="002A14D7">
      <w:pPr>
        <w:pStyle w:val="Textpoznpodarou"/>
        <w:rPr>
          <w:rFonts w:asciiTheme="minorHAnsi" w:hAnsiTheme="minorHAnsi" w:cstheme="minorHAnsi"/>
        </w:rPr>
      </w:pPr>
      <w:r w:rsidRPr="00837B77">
        <w:rPr>
          <w:rFonts w:asciiTheme="minorHAnsi" w:hAnsiTheme="minorHAnsi" w:cstheme="minorHAnsi"/>
          <w:vertAlign w:val="superscript"/>
        </w:rPr>
        <w:footnoteRef/>
      </w:r>
      <w:r w:rsidRPr="00837B77">
        <w:rPr>
          <w:rFonts w:asciiTheme="minorHAnsi" w:hAnsiTheme="minorHAnsi" w:cstheme="minorHAnsi"/>
        </w:rPr>
        <w:t xml:space="preserve"> Zákon 101/2000 Sb. §4, písm. j) a k), resp. Nařízení EU 2016/679 článek 4), bod 8).</w:t>
      </w:r>
    </w:p>
    <w:p w14:paraId="6601A24B" w14:textId="77777777" w:rsidR="00C0078A" w:rsidRDefault="00C0078A" w:rsidP="002A14D7">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00A3" w14:textId="77777777" w:rsidR="00A749F2" w:rsidRDefault="00A749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B4AB" w14:textId="77777777" w:rsidR="00A749F2" w:rsidRDefault="00A749F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E53" w14:textId="77777777" w:rsidR="00A749F2" w:rsidRDefault="00A749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F61"/>
    <w:multiLevelType w:val="hybridMultilevel"/>
    <w:tmpl w:val="89029C30"/>
    <w:lvl w:ilvl="0" w:tplc="FD78A62C">
      <w:start w:val="1"/>
      <w:numFmt w:val="decimal"/>
      <w:pStyle w:val="Odstavecseseznamem"/>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E547014"/>
    <w:multiLevelType w:val="hybridMultilevel"/>
    <w:tmpl w:val="1B10BA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2428CF"/>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17682533"/>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8604349"/>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1FA12A77"/>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2710A8B"/>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24157CAE"/>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59C1337"/>
    <w:multiLevelType w:val="hybridMultilevel"/>
    <w:tmpl w:val="108C163A"/>
    <w:lvl w:ilvl="0" w:tplc="21203B58">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9" w15:restartNumberingAfterBreak="0">
    <w:nsid w:val="2AE1393A"/>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333F2E55"/>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3810F50"/>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4FA09F1"/>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36FA5D75"/>
    <w:multiLevelType w:val="hybridMultilevel"/>
    <w:tmpl w:val="3A8EEA3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C500358"/>
    <w:multiLevelType w:val="hybridMultilevel"/>
    <w:tmpl w:val="3A8EEA3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A10B8F"/>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5091015D"/>
    <w:multiLevelType w:val="hybridMultilevel"/>
    <w:tmpl w:val="BE7C334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20C5D19"/>
    <w:multiLevelType w:val="multilevel"/>
    <w:tmpl w:val="4972293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58C37B76"/>
    <w:multiLevelType w:val="hybridMultilevel"/>
    <w:tmpl w:val="469636E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59B71045"/>
    <w:multiLevelType w:val="hybridMultilevel"/>
    <w:tmpl w:val="9EA8392C"/>
    <w:lvl w:ilvl="0" w:tplc="4150F40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A1E7BA0"/>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5A97109F"/>
    <w:multiLevelType w:val="hybridMultilevel"/>
    <w:tmpl w:val="BB96DCD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2B45204"/>
    <w:multiLevelType w:val="multilevel"/>
    <w:tmpl w:val="3BDE14A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636909EA"/>
    <w:multiLevelType w:val="hybridMultilevel"/>
    <w:tmpl w:val="BA7E11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47B01A4"/>
    <w:multiLevelType w:val="hybridMultilevel"/>
    <w:tmpl w:val="738C6484"/>
    <w:lvl w:ilvl="0" w:tplc="04050017">
      <w:start w:val="1"/>
      <w:numFmt w:val="lowerLetter"/>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5" w15:restartNumberingAfterBreak="0">
    <w:nsid w:val="65C752E1"/>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67C8407D"/>
    <w:multiLevelType w:val="hybridMultilevel"/>
    <w:tmpl w:val="098EEE72"/>
    <w:lvl w:ilvl="0" w:tplc="5564558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15:restartNumberingAfterBreak="0">
    <w:nsid w:val="6A185A95"/>
    <w:multiLevelType w:val="hybridMultilevel"/>
    <w:tmpl w:val="A78AFD1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CFA0A40"/>
    <w:multiLevelType w:val="hybridMultilevel"/>
    <w:tmpl w:val="E912D6C4"/>
    <w:lvl w:ilvl="0" w:tplc="0405000F">
      <w:start w:val="1"/>
      <w:numFmt w:val="decimal"/>
      <w:lvlText w:val="%1."/>
      <w:lvlJc w:val="left"/>
      <w:pPr>
        <w:ind w:left="360" w:hanging="360"/>
      </w:pPr>
    </w:lvl>
    <w:lvl w:ilvl="1" w:tplc="04050011">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708A28DA"/>
    <w:multiLevelType w:val="hybridMultilevel"/>
    <w:tmpl w:val="C4C2E2A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74B46908"/>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15:restartNumberingAfterBreak="0">
    <w:nsid w:val="76823D38"/>
    <w:multiLevelType w:val="hybridMultilevel"/>
    <w:tmpl w:val="BA7E117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A6A0822"/>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7"/>
  </w:num>
  <w:num w:numId="2">
    <w:abstractNumId w:val="0"/>
  </w:num>
  <w:num w:numId="3">
    <w:abstractNumId w:val="0"/>
    <w:lvlOverride w:ilvl="0">
      <w:startOverride w:val="1"/>
    </w:lvlOverride>
  </w:num>
  <w:num w:numId="4">
    <w:abstractNumId w:val="0"/>
    <w:lvlOverride w:ilvl="0">
      <w:startOverride w:val="1"/>
    </w:lvlOverride>
  </w:num>
  <w:num w:numId="5">
    <w:abstractNumId w:val="31"/>
  </w:num>
  <w:num w:numId="6">
    <w:abstractNumId w:val="13"/>
  </w:num>
  <w:num w:numId="7">
    <w:abstractNumId w:val="21"/>
  </w:num>
  <w:num w:numId="8">
    <w:abstractNumId w:val="0"/>
    <w:lvlOverride w:ilvl="0">
      <w:startOverride w:val="1"/>
    </w:lvlOverride>
  </w:num>
  <w:num w:numId="9">
    <w:abstractNumId w:val="16"/>
  </w:num>
  <w:num w:numId="10">
    <w:abstractNumId w:val="1"/>
  </w:num>
  <w:num w:numId="11">
    <w:abstractNumId w:val="4"/>
  </w:num>
  <w:num w:numId="12">
    <w:abstractNumId w:val="0"/>
    <w:lvlOverride w:ilvl="0">
      <w:startOverride w:val="1"/>
    </w:lvlOverride>
  </w:num>
  <w:num w:numId="13">
    <w:abstractNumId w:val="2"/>
  </w:num>
  <w:num w:numId="14">
    <w:abstractNumId w:val="14"/>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9"/>
  </w:num>
  <w:num w:numId="19">
    <w:abstractNumId w:val="28"/>
  </w:num>
  <w:num w:numId="20">
    <w:abstractNumId w:val="24"/>
  </w:num>
  <w:num w:numId="21">
    <w:abstractNumId w:val="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num>
  <w:num w:numId="36">
    <w:abstractNumId w:val="0"/>
    <w:lvlOverride w:ilvl="0">
      <w:startOverride w:val="1"/>
    </w:lvlOverride>
  </w:num>
  <w:num w:numId="37">
    <w:abstractNumId w:val="23"/>
  </w:num>
  <w:num w:numId="38">
    <w:abstractNumId w:val="10"/>
  </w:num>
  <w:num w:numId="39">
    <w:abstractNumId w:val="20"/>
  </w:num>
  <w:num w:numId="40">
    <w:abstractNumId w:val="0"/>
    <w:lvlOverride w:ilvl="0">
      <w:startOverride w:val="1"/>
    </w:lvlOverride>
  </w:num>
  <w:num w:numId="41">
    <w:abstractNumId w:val="2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0"/>
    <w:lvlOverride w:ilvl="0">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num>
  <w:num w:numId="48">
    <w:abstractNumId w:val="0"/>
  </w:num>
  <w:num w:numId="49">
    <w:abstractNumId w:val="32"/>
  </w:num>
  <w:num w:numId="50">
    <w:abstractNumId w:val="18"/>
  </w:num>
  <w:num w:numId="5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6D"/>
    <w:rsid w:val="00001660"/>
    <w:rsid w:val="00001A3F"/>
    <w:rsid w:val="00003136"/>
    <w:rsid w:val="00004515"/>
    <w:rsid w:val="0001362F"/>
    <w:rsid w:val="00016BD4"/>
    <w:rsid w:val="00017541"/>
    <w:rsid w:val="000210C1"/>
    <w:rsid w:val="00022244"/>
    <w:rsid w:val="00022D13"/>
    <w:rsid w:val="0002354F"/>
    <w:rsid w:val="0002555F"/>
    <w:rsid w:val="0002745E"/>
    <w:rsid w:val="000308E2"/>
    <w:rsid w:val="00030B35"/>
    <w:rsid w:val="0003222A"/>
    <w:rsid w:val="000338BA"/>
    <w:rsid w:val="00035FB7"/>
    <w:rsid w:val="00041B12"/>
    <w:rsid w:val="00046214"/>
    <w:rsid w:val="00046D22"/>
    <w:rsid w:val="0005023C"/>
    <w:rsid w:val="00060A48"/>
    <w:rsid w:val="00063188"/>
    <w:rsid w:val="00070FAC"/>
    <w:rsid w:val="0008016D"/>
    <w:rsid w:val="0008188E"/>
    <w:rsid w:val="00090690"/>
    <w:rsid w:val="00093AE7"/>
    <w:rsid w:val="000964BC"/>
    <w:rsid w:val="000A3E70"/>
    <w:rsid w:val="000A413F"/>
    <w:rsid w:val="000A77E6"/>
    <w:rsid w:val="000A7B13"/>
    <w:rsid w:val="000B2B22"/>
    <w:rsid w:val="000B4549"/>
    <w:rsid w:val="000B4EBD"/>
    <w:rsid w:val="000B6C47"/>
    <w:rsid w:val="000C0169"/>
    <w:rsid w:val="000C5231"/>
    <w:rsid w:val="000D35CE"/>
    <w:rsid w:val="000D43D6"/>
    <w:rsid w:val="000D62C5"/>
    <w:rsid w:val="000D7B54"/>
    <w:rsid w:val="000E14B9"/>
    <w:rsid w:val="000E3407"/>
    <w:rsid w:val="000E7DAD"/>
    <w:rsid w:val="000F06EB"/>
    <w:rsid w:val="000F0C62"/>
    <w:rsid w:val="000F6193"/>
    <w:rsid w:val="00100F99"/>
    <w:rsid w:val="0010152B"/>
    <w:rsid w:val="0010518A"/>
    <w:rsid w:val="00107B18"/>
    <w:rsid w:val="00113F50"/>
    <w:rsid w:val="0012264A"/>
    <w:rsid w:val="00124CFB"/>
    <w:rsid w:val="00126B31"/>
    <w:rsid w:val="00127ECB"/>
    <w:rsid w:val="00130090"/>
    <w:rsid w:val="0013403A"/>
    <w:rsid w:val="00136F3F"/>
    <w:rsid w:val="00140DA6"/>
    <w:rsid w:val="00140DCA"/>
    <w:rsid w:val="00140FD5"/>
    <w:rsid w:val="0014140C"/>
    <w:rsid w:val="001423CD"/>
    <w:rsid w:val="00144328"/>
    <w:rsid w:val="00146369"/>
    <w:rsid w:val="001512DC"/>
    <w:rsid w:val="001525A9"/>
    <w:rsid w:val="00152B0A"/>
    <w:rsid w:val="00153F43"/>
    <w:rsid w:val="00155AFE"/>
    <w:rsid w:val="00160663"/>
    <w:rsid w:val="00163F9D"/>
    <w:rsid w:val="00166436"/>
    <w:rsid w:val="0016758E"/>
    <w:rsid w:val="00170D01"/>
    <w:rsid w:val="00190153"/>
    <w:rsid w:val="00190433"/>
    <w:rsid w:val="00193424"/>
    <w:rsid w:val="00197A4B"/>
    <w:rsid w:val="001A2D7A"/>
    <w:rsid w:val="001A77D9"/>
    <w:rsid w:val="001B26A1"/>
    <w:rsid w:val="001C615C"/>
    <w:rsid w:val="001C69B3"/>
    <w:rsid w:val="001D1B05"/>
    <w:rsid w:val="001E221F"/>
    <w:rsid w:val="001E40EA"/>
    <w:rsid w:val="001E5873"/>
    <w:rsid w:val="001F0306"/>
    <w:rsid w:val="001F273F"/>
    <w:rsid w:val="001F3029"/>
    <w:rsid w:val="001F4E2C"/>
    <w:rsid w:val="001F519B"/>
    <w:rsid w:val="00201DB0"/>
    <w:rsid w:val="00202687"/>
    <w:rsid w:val="00202E6E"/>
    <w:rsid w:val="0020461F"/>
    <w:rsid w:val="00207281"/>
    <w:rsid w:val="00211950"/>
    <w:rsid w:val="00213F0C"/>
    <w:rsid w:val="00215773"/>
    <w:rsid w:val="00216AFC"/>
    <w:rsid w:val="00216FD5"/>
    <w:rsid w:val="002171B2"/>
    <w:rsid w:val="00221499"/>
    <w:rsid w:val="002250A0"/>
    <w:rsid w:val="0022780A"/>
    <w:rsid w:val="00227D55"/>
    <w:rsid w:val="00231898"/>
    <w:rsid w:val="00232321"/>
    <w:rsid w:val="002327AB"/>
    <w:rsid w:val="00233B50"/>
    <w:rsid w:val="00235925"/>
    <w:rsid w:val="00244146"/>
    <w:rsid w:val="002505AF"/>
    <w:rsid w:val="0025289D"/>
    <w:rsid w:val="00255FE9"/>
    <w:rsid w:val="00264CEC"/>
    <w:rsid w:val="00265523"/>
    <w:rsid w:val="00266945"/>
    <w:rsid w:val="00267472"/>
    <w:rsid w:val="00274D61"/>
    <w:rsid w:val="00276E01"/>
    <w:rsid w:val="002807C4"/>
    <w:rsid w:val="00280CAE"/>
    <w:rsid w:val="002861F4"/>
    <w:rsid w:val="002871D7"/>
    <w:rsid w:val="00291896"/>
    <w:rsid w:val="00294803"/>
    <w:rsid w:val="002A055C"/>
    <w:rsid w:val="002A14D7"/>
    <w:rsid w:val="002A2545"/>
    <w:rsid w:val="002A4107"/>
    <w:rsid w:val="002A7A7C"/>
    <w:rsid w:val="002A7D01"/>
    <w:rsid w:val="002B7059"/>
    <w:rsid w:val="002C174E"/>
    <w:rsid w:val="002D0A8B"/>
    <w:rsid w:val="002D181F"/>
    <w:rsid w:val="002D4A62"/>
    <w:rsid w:val="002D6C43"/>
    <w:rsid w:val="002E2C79"/>
    <w:rsid w:val="002E32FB"/>
    <w:rsid w:val="002E6C41"/>
    <w:rsid w:val="002F45F6"/>
    <w:rsid w:val="00300932"/>
    <w:rsid w:val="00303E97"/>
    <w:rsid w:val="00307D0A"/>
    <w:rsid w:val="00311469"/>
    <w:rsid w:val="00312903"/>
    <w:rsid w:val="00313621"/>
    <w:rsid w:val="0031461D"/>
    <w:rsid w:val="003163EB"/>
    <w:rsid w:val="003227E0"/>
    <w:rsid w:val="00322ADC"/>
    <w:rsid w:val="00324C0B"/>
    <w:rsid w:val="003302E0"/>
    <w:rsid w:val="00331009"/>
    <w:rsid w:val="003358BB"/>
    <w:rsid w:val="00344621"/>
    <w:rsid w:val="003501DF"/>
    <w:rsid w:val="00354AC7"/>
    <w:rsid w:val="00355798"/>
    <w:rsid w:val="00355A11"/>
    <w:rsid w:val="00355B66"/>
    <w:rsid w:val="0036149F"/>
    <w:rsid w:val="00361661"/>
    <w:rsid w:val="00361AB9"/>
    <w:rsid w:val="003704CD"/>
    <w:rsid w:val="00370BAF"/>
    <w:rsid w:val="00372FEA"/>
    <w:rsid w:val="003772DE"/>
    <w:rsid w:val="00382921"/>
    <w:rsid w:val="0038337C"/>
    <w:rsid w:val="00385EBE"/>
    <w:rsid w:val="00391707"/>
    <w:rsid w:val="00391D73"/>
    <w:rsid w:val="0039254B"/>
    <w:rsid w:val="00395F73"/>
    <w:rsid w:val="003A3D38"/>
    <w:rsid w:val="003A48E4"/>
    <w:rsid w:val="003A5220"/>
    <w:rsid w:val="003B3A42"/>
    <w:rsid w:val="003B6F5D"/>
    <w:rsid w:val="003C1EF4"/>
    <w:rsid w:val="003D3383"/>
    <w:rsid w:val="003D4676"/>
    <w:rsid w:val="003D766F"/>
    <w:rsid w:val="003F6594"/>
    <w:rsid w:val="00405D73"/>
    <w:rsid w:val="0040616F"/>
    <w:rsid w:val="00424F57"/>
    <w:rsid w:val="00427892"/>
    <w:rsid w:val="004306E5"/>
    <w:rsid w:val="00430FF1"/>
    <w:rsid w:val="00434608"/>
    <w:rsid w:val="004424B7"/>
    <w:rsid w:val="00442DB0"/>
    <w:rsid w:val="00457B8C"/>
    <w:rsid w:val="00462772"/>
    <w:rsid w:val="00473304"/>
    <w:rsid w:val="0047402E"/>
    <w:rsid w:val="00484289"/>
    <w:rsid w:val="00484A86"/>
    <w:rsid w:val="0048609B"/>
    <w:rsid w:val="00486910"/>
    <w:rsid w:val="00491CE4"/>
    <w:rsid w:val="004925EC"/>
    <w:rsid w:val="00495FA0"/>
    <w:rsid w:val="00497B88"/>
    <w:rsid w:val="004A085F"/>
    <w:rsid w:val="004A259E"/>
    <w:rsid w:val="004B25FA"/>
    <w:rsid w:val="004B66A7"/>
    <w:rsid w:val="004B6972"/>
    <w:rsid w:val="004C0DB2"/>
    <w:rsid w:val="004C129F"/>
    <w:rsid w:val="004C4217"/>
    <w:rsid w:val="004C597D"/>
    <w:rsid w:val="004C6EE7"/>
    <w:rsid w:val="004D27AD"/>
    <w:rsid w:val="004D2DFF"/>
    <w:rsid w:val="004D3722"/>
    <w:rsid w:val="004F07D7"/>
    <w:rsid w:val="004F18D5"/>
    <w:rsid w:val="004F3CD6"/>
    <w:rsid w:val="004F54AD"/>
    <w:rsid w:val="004F5753"/>
    <w:rsid w:val="004F6414"/>
    <w:rsid w:val="004F6F3F"/>
    <w:rsid w:val="004F70AC"/>
    <w:rsid w:val="00504C55"/>
    <w:rsid w:val="00514657"/>
    <w:rsid w:val="00517538"/>
    <w:rsid w:val="00522709"/>
    <w:rsid w:val="00532B24"/>
    <w:rsid w:val="00533E6D"/>
    <w:rsid w:val="00536A9F"/>
    <w:rsid w:val="00537C46"/>
    <w:rsid w:val="00543E65"/>
    <w:rsid w:val="005456F0"/>
    <w:rsid w:val="00547394"/>
    <w:rsid w:val="00553726"/>
    <w:rsid w:val="005545F7"/>
    <w:rsid w:val="005600FF"/>
    <w:rsid w:val="00562EB3"/>
    <w:rsid w:val="005702FE"/>
    <w:rsid w:val="005708ED"/>
    <w:rsid w:val="005754A6"/>
    <w:rsid w:val="00575688"/>
    <w:rsid w:val="005807CB"/>
    <w:rsid w:val="0058523F"/>
    <w:rsid w:val="0059143E"/>
    <w:rsid w:val="00592AA8"/>
    <w:rsid w:val="00593F6B"/>
    <w:rsid w:val="00594863"/>
    <w:rsid w:val="005A290E"/>
    <w:rsid w:val="005A7D7D"/>
    <w:rsid w:val="005B6D63"/>
    <w:rsid w:val="005B75AA"/>
    <w:rsid w:val="005C05BE"/>
    <w:rsid w:val="005C0B5A"/>
    <w:rsid w:val="005C0CE6"/>
    <w:rsid w:val="005C4893"/>
    <w:rsid w:val="005C586F"/>
    <w:rsid w:val="005C6445"/>
    <w:rsid w:val="005C6FFB"/>
    <w:rsid w:val="005D0D53"/>
    <w:rsid w:val="005D3EC2"/>
    <w:rsid w:val="005D6246"/>
    <w:rsid w:val="005D62AC"/>
    <w:rsid w:val="005D7923"/>
    <w:rsid w:val="005E1F58"/>
    <w:rsid w:val="005E3015"/>
    <w:rsid w:val="005E3326"/>
    <w:rsid w:val="005E6B88"/>
    <w:rsid w:val="005F09E2"/>
    <w:rsid w:val="005F29D6"/>
    <w:rsid w:val="005F4582"/>
    <w:rsid w:val="005F5FF3"/>
    <w:rsid w:val="0060197F"/>
    <w:rsid w:val="00610AE3"/>
    <w:rsid w:val="00636905"/>
    <w:rsid w:val="00640291"/>
    <w:rsid w:val="0064127E"/>
    <w:rsid w:val="00647083"/>
    <w:rsid w:val="00647F5F"/>
    <w:rsid w:val="00650009"/>
    <w:rsid w:val="00664F58"/>
    <w:rsid w:val="006756EE"/>
    <w:rsid w:val="00675C73"/>
    <w:rsid w:val="00682695"/>
    <w:rsid w:val="00686994"/>
    <w:rsid w:val="006B2BAA"/>
    <w:rsid w:val="006B61DC"/>
    <w:rsid w:val="006C642E"/>
    <w:rsid w:val="006D2D2F"/>
    <w:rsid w:val="006D31E2"/>
    <w:rsid w:val="006D5092"/>
    <w:rsid w:val="006D520A"/>
    <w:rsid w:val="006D6325"/>
    <w:rsid w:val="006D67E5"/>
    <w:rsid w:val="006E095F"/>
    <w:rsid w:val="006E1612"/>
    <w:rsid w:val="006F0C3A"/>
    <w:rsid w:val="006F38BD"/>
    <w:rsid w:val="006F4139"/>
    <w:rsid w:val="00702AB5"/>
    <w:rsid w:val="00704224"/>
    <w:rsid w:val="00705180"/>
    <w:rsid w:val="00706C2A"/>
    <w:rsid w:val="00707769"/>
    <w:rsid w:val="0071258C"/>
    <w:rsid w:val="00713362"/>
    <w:rsid w:val="0071765E"/>
    <w:rsid w:val="007216CA"/>
    <w:rsid w:val="00723EE0"/>
    <w:rsid w:val="007247C9"/>
    <w:rsid w:val="00730329"/>
    <w:rsid w:val="00737C03"/>
    <w:rsid w:val="0074113A"/>
    <w:rsid w:val="0074218B"/>
    <w:rsid w:val="00744545"/>
    <w:rsid w:val="00747190"/>
    <w:rsid w:val="00753162"/>
    <w:rsid w:val="00755225"/>
    <w:rsid w:val="00756CD2"/>
    <w:rsid w:val="00764290"/>
    <w:rsid w:val="00786A58"/>
    <w:rsid w:val="00790D90"/>
    <w:rsid w:val="00791AEE"/>
    <w:rsid w:val="00792DAF"/>
    <w:rsid w:val="0079776C"/>
    <w:rsid w:val="007A08A8"/>
    <w:rsid w:val="007A251F"/>
    <w:rsid w:val="007A68BA"/>
    <w:rsid w:val="007B7451"/>
    <w:rsid w:val="007C77FD"/>
    <w:rsid w:val="007D0F0A"/>
    <w:rsid w:val="007D212E"/>
    <w:rsid w:val="007D6F62"/>
    <w:rsid w:val="007E731E"/>
    <w:rsid w:val="007F0A3A"/>
    <w:rsid w:val="007F0B68"/>
    <w:rsid w:val="007F244F"/>
    <w:rsid w:val="007F4729"/>
    <w:rsid w:val="007F5307"/>
    <w:rsid w:val="007F63D6"/>
    <w:rsid w:val="00814726"/>
    <w:rsid w:val="008149DD"/>
    <w:rsid w:val="00816DAA"/>
    <w:rsid w:val="008206CF"/>
    <w:rsid w:val="00821080"/>
    <w:rsid w:val="00821AA2"/>
    <w:rsid w:val="00825019"/>
    <w:rsid w:val="00830E3C"/>
    <w:rsid w:val="00832DE1"/>
    <w:rsid w:val="0083463B"/>
    <w:rsid w:val="008352A8"/>
    <w:rsid w:val="00837B77"/>
    <w:rsid w:val="00846092"/>
    <w:rsid w:val="0085244E"/>
    <w:rsid w:val="00852FC8"/>
    <w:rsid w:val="008562CB"/>
    <w:rsid w:val="00863B5D"/>
    <w:rsid w:val="00864A43"/>
    <w:rsid w:val="0086710F"/>
    <w:rsid w:val="00867D37"/>
    <w:rsid w:val="00872415"/>
    <w:rsid w:val="00884D9D"/>
    <w:rsid w:val="00887319"/>
    <w:rsid w:val="00893E3A"/>
    <w:rsid w:val="008A39B8"/>
    <w:rsid w:val="008A4166"/>
    <w:rsid w:val="008A708B"/>
    <w:rsid w:val="008B070A"/>
    <w:rsid w:val="008B092A"/>
    <w:rsid w:val="008B2C98"/>
    <w:rsid w:val="008B6C07"/>
    <w:rsid w:val="008C26EC"/>
    <w:rsid w:val="008C27D7"/>
    <w:rsid w:val="008C33B6"/>
    <w:rsid w:val="008C43F1"/>
    <w:rsid w:val="008C794C"/>
    <w:rsid w:val="008D199F"/>
    <w:rsid w:val="008D77B8"/>
    <w:rsid w:val="008E44D3"/>
    <w:rsid w:val="008E4BD8"/>
    <w:rsid w:val="008F781C"/>
    <w:rsid w:val="008F7983"/>
    <w:rsid w:val="009047EC"/>
    <w:rsid w:val="00906CA3"/>
    <w:rsid w:val="00924464"/>
    <w:rsid w:val="00925A44"/>
    <w:rsid w:val="00930FB5"/>
    <w:rsid w:val="009310A5"/>
    <w:rsid w:val="009441D5"/>
    <w:rsid w:val="009442A8"/>
    <w:rsid w:val="009454EA"/>
    <w:rsid w:val="0095169E"/>
    <w:rsid w:val="0096355E"/>
    <w:rsid w:val="0096375E"/>
    <w:rsid w:val="00970B36"/>
    <w:rsid w:val="00973C3E"/>
    <w:rsid w:val="00976E87"/>
    <w:rsid w:val="00981920"/>
    <w:rsid w:val="00983C9E"/>
    <w:rsid w:val="00986C6B"/>
    <w:rsid w:val="009875FA"/>
    <w:rsid w:val="00987A23"/>
    <w:rsid w:val="00987B66"/>
    <w:rsid w:val="0099103A"/>
    <w:rsid w:val="00991EE1"/>
    <w:rsid w:val="00995B2A"/>
    <w:rsid w:val="009A39AA"/>
    <w:rsid w:val="009B431F"/>
    <w:rsid w:val="009B4B6E"/>
    <w:rsid w:val="009B4CAB"/>
    <w:rsid w:val="009B5AFA"/>
    <w:rsid w:val="009B6BF2"/>
    <w:rsid w:val="009B7B88"/>
    <w:rsid w:val="009C7E4A"/>
    <w:rsid w:val="009F617D"/>
    <w:rsid w:val="009F6F95"/>
    <w:rsid w:val="009F79FD"/>
    <w:rsid w:val="00A07D82"/>
    <w:rsid w:val="00A118DE"/>
    <w:rsid w:val="00A17D4A"/>
    <w:rsid w:val="00A21CA2"/>
    <w:rsid w:val="00A341F1"/>
    <w:rsid w:val="00A35483"/>
    <w:rsid w:val="00A364FF"/>
    <w:rsid w:val="00A40FCB"/>
    <w:rsid w:val="00A421DC"/>
    <w:rsid w:val="00A47D18"/>
    <w:rsid w:val="00A5079E"/>
    <w:rsid w:val="00A51C70"/>
    <w:rsid w:val="00A56684"/>
    <w:rsid w:val="00A642AC"/>
    <w:rsid w:val="00A67409"/>
    <w:rsid w:val="00A67626"/>
    <w:rsid w:val="00A67AA2"/>
    <w:rsid w:val="00A67F78"/>
    <w:rsid w:val="00A749F2"/>
    <w:rsid w:val="00A77D86"/>
    <w:rsid w:val="00A903E5"/>
    <w:rsid w:val="00A90E6C"/>
    <w:rsid w:val="00A92351"/>
    <w:rsid w:val="00A97016"/>
    <w:rsid w:val="00AA6136"/>
    <w:rsid w:val="00AB04EB"/>
    <w:rsid w:val="00AB335A"/>
    <w:rsid w:val="00AB4CF2"/>
    <w:rsid w:val="00AC33E7"/>
    <w:rsid w:val="00AC403B"/>
    <w:rsid w:val="00AC7E0D"/>
    <w:rsid w:val="00AD0FE5"/>
    <w:rsid w:val="00AE322E"/>
    <w:rsid w:val="00AE6AD8"/>
    <w:rsid w:val="00AF7479"/>
    <w:rsid w:val="00B009BA"/>
    <w:rsid w:val="00B066BA"/>
    <w:rsid w:val="00B06E59"/>
    <w:rsid w:val="00B11153"/>
    <w:rsid w:val="00B127FD"/>
    <w:rsid w:val="00B22371"/>
    <w:rsid w:val="00B26D7B"/>
    <w:rsid w:val="00B27FD6"/>
    <w:rsid w:val="00B30363"/>
    <w:rsid w:val="00B32479"/>
    <w:rsid w:val="00B332E2"/>
    <w:rsid w:val="00B3431D"/>
    <w:rsid w:val="00B36079"/>
    <w:rsid w:val="00B36130"/>
    <w:rsid w:val="00B4196A"/>
    <w:rsid w:val="00B43091"/>
    <w:rsid w:val="00B46D8D"/>
    <w:rsid w:val="00B50D77"/>
    <w:rsid w:val="00B52E1B"/>
    <w:rsid w:val="00B55C93"/>
    <w:rsid w:val="00B55CFD"/>
    <w:rsid w:val="00B56D42"/>
    <w:rsid w:val="00B605DD"/>
    <w:rsid w:val="00B616A7"/>
    <w:rsid w:val="00B61DA9"/>
    <w:rsid w:val="00B62ED8"/>
    <w:rsid w:val="00B646B7"/>
    <w:rsid w:val="00B72B5B"/>
    <w:rsid w:val="00B77589"/>
    <w:rsid w:val="00B82827"/>
    <w:rsid w:val="00B87DE7"/>
    <w:rsid w:val="00B91A50"/>
    <w:rsid w:val="00B94040"/>
    <w:rsid w:val="00BA2EFD"/>
    <w:rsid w:val="00BA4893"/>
    <w:rsid w:val="00BA4C5F"/>
    <w:rsid w:val="00BB1500"/>
    <w:rsid w:val="00BB178B"/>
    <w:rsid w:val="00BB3802"/>
    <w:rsid w:val="00BB4719"/>
    <w:rsid w:val="00BB4CAF"/>
    <w:rsid w:val="00BB5072"/>
    <w:rsid w:val="00BC533B"/>
    <w:rsid w:val="00BC7708"/>
    <w:rsid w:val="00BD17EA"/>
    <w:rsid w:val="00BD20FB"/>
    <w:rsid w:val="00BD2437"/>
    <w:rsid w:val="00BD648A"/>
    <w:rsid w:val="00BE1BFC"/>
    <w:rsid w:val="00BE391B"/>
    <w:rsid w:val="00BE59D0"/>
    <w:rsid w:val="00BE6360"/>
    <w:rsid w:val="00BE781D"/>
    <w:rsid w:val="00BF4967"/>
    <w:rsid w:val="00C0078A"/>
    <w:rsid w:val="00C0318B"/>
    <w:rsid w:val="00C069D2"/>
    <w:rsid w:val="00C10D28"/>
    <w:rsid w:val="00C1641F"/>
    <w:rsid w:val="00C169BE"/>
    <w:rsid w:val="00C20695"/>
    <w:rsid w:val="00C214F1"/>
    <w:rsid w:val="00C24DE4"/>
    <w:rsid w:val="00C2555B"/>
    <w:rsid w:val="00C270F4"/>
    <w:rsid w:val="00C274EB"/>
    <w:rsid w:val="00C276FD"/>
    <w:rsid w:val="00C360B3"/>
    <w:rsid w:val="00C4377F"/>
    <w:rsid w:val="00C4451E"/>
    <w:rsid w:val="00C50805"/>
    <w:rsid w:val="00C51ED4"/>
    <w:rsid w:val="00C5210A"/>
    <w:rsid w:val="00C5353E"/>
    <w:rsid w:val="00C63C5F"/>
    <w:rsid w:val="00C75F49"/>
    <w:rsid w:val="00C84928"/>
    <w:rsid w:val="00C85377"/>
    <w:rsid w:val="00C86CED"/>
    <w:rsid w:val="00C876CD"/>
    <w:rsid w:val="00C9024A"/>
    <w:rsid w:val="00C9329D"/>
    <w:rsid w:val="00C93EB4"/>
    <w:rsid w:val="00C94D08"/>
    <w:rsid w:val="00C979EF"/>
    <w:rsid w:val="00C97A12"/>
    <w:rsid w:val="00CA03D3"/>
    <w:rsid w:val="00CA1D37"/>
    <w:rsid w:val="00CA47D6"/>
    <w:rsid w:val="00CB14DF"/>
    <w:rsid w:val="00CB27BE"/>
    <w:rsid w:val="00CB622B"/>
    <w:rsid w:val="00CB62AA"/>
    <w:rsid w:val="00CC0D49"/>
    <w:rsid w:val="00CD0007"/>
    <w:rsid w:val="00CD0203"/>
    <w:rsid w:val="00CD5707"/>
    <w:rsid w:val="00CE3330"/>
    <w:rsid w:val="00CE3485"/>
    <w:rsid w:val="00CE4AB2"/>
    <w:rsid w:val="00CE5188"/>
    <w:rsid w:val="00CE68D3"/>
    <w:rsid w:val="00CF031B"/>
    <w:rsid w:val="00CF25E3"/>
    <w:rsid w:val="00CF790B"/>
    <w:rsid w:val="00D00F29"/>
    <w:rsid w:val="00D01A41"/>
    <w:rsid w:val="00D03557"/>
    <w:rsid w:val="00D040EC"/>
    <w:rsid w:val="00D05BE9"/>
    <w:rsid w:val="00D12A0E"/>
    <w:rsid w:val="00D12B9F"/>
    <w:rsid w:val="00D1502B"/>
    <w:rsid w:val="00D201E9"/>
    <w:rsid w:val="00D207A2"/>
    <w:rsid w:val="00D2392F"/>
    <w:rsid w:val="00D343C9"/>
    <w:rsid w:val="00D35B64"/>
    <w:rsid w:val="00D415E2"/>
    <w:rsid w:val="00D47CF1"/>
    <w:rsid w:val="00D50910"/>
    <w:rsid w:val="00D52B1B"/>
    <w:rsid w:val="00D56C46"/>
    <w:rsid w:val="00D57542"/>
    <w:rsid w:val="00D60AFD"/>
    <w:rsid w:val="00D61589"/>
    <w:rsid w:val="00D61719"/>
    <w:rsid w:val="00D647E5"/>
    <w:rsid w:val="00D802FF"/>
    <w:rsid w:val="00D87FEA"/>
    <w:rsid w:val="00D90E75"/>
    <w:rsid w:val="00D910DE"/>
    <w:rsid w:val="00D93840"/>
    <w:rsid w:val="00D96CFC"/>
    <w:rsid w:val="00D96EEF"/>
    <w:rsid w:val="00D970DF"/>
    <w:rsid w:val="00DA0BF0"/>
    <w:rsid w:val="00DA3571"/>
    <w:rsid w:val="00DA4F9B"/>
    <w:rsid w:val="00DA788A"/>
    <w:rsid w:val="00DB270C"/>
    <w:rsid w:val="00DB3592"/>
    <w:rsid w:val="00DB62A0"/>
    <w:rsid w:val="00DB62BD"/>
    <w:rsid w:val="00DB6A93"/>
    <w:rsid w:val="00DC01C3"/>
    <w:rsid w:val="00DC237F"/>
    <w:rsid w:val="00DC2932"/>
    <w:rsid w:val="00DC5279"/>
    <w:rsid w:val="00DC68D3"/>
    <w:rsid w:val="00DD1A8F"/>
    <w:rsid w:val="00DD2538"/>
    <w:rsid w:val="00DD3EEF"/>
    <w:rsid w:val="00DD59C0"/>
    <w:rsid w:val="00DD5BFA"/>
    <w:rsid w:val="00DD6A3C"/>
    <w:rsid w:val="00DE3A30"/>
    <w:rsid w:val="00DE785C"/>
    <w:rsid w:val="00DE7AF5"/>
    <w:rsid w:val="00DF0256"/>
    <w:rsid w:val="00DF58B8"/>
    <w:rsid w:val="00DF7AB3"/>
    <w:rsid w:val="00DF7AB4"/>
    <w:rsid w:val="00DF7C58"/>
    <w:rsid w:val="00E020D9"/>
    <w:rsid w:val="00E03110"/>
    <w:rsid w:val="00E055F4"/>
    <w:rsid w:val="00E06BFA"/>
    <w:rsid w:val="00E10977"/>
    <w:rsid w:val="00E126FF"/>
    <w:rsid w:val="00E15578"/>
    <w:rsid w:val="00E2030A"/>
    <w:rsid w:val="00E24D3C"/>
    <w:rsid w:val="00E27C3C"/>
    <w:rsid w:val="00E3044E"/>
    <w:rsid w:val="00E31B4B"/>
    <w:rsid w:val="00E35D4C"/>
    <w:rsid w:val="00E3735F"/>
    <w:rsid w:val="00E4377E"/>
    <w:rsid w:val="00E441C1"/>
    <w:rsid w:val="00E46E9A"/>
    <w:rsid w:val="00E50D23"/>
    <w:rsid w:val="00E61DF2"/>
    <w:rsid w:val="00E63444"/>
    <w:rsid w:val="00E77D47"/>
    <w:rsid w:val="00E823A2"/>
    <w:rsid w:val="00E83D6D"/>
    <w:rsid w:val="00E872DB"/>
    <w:rsid w:val="00E93CC0"/>
    <w:rsid w:val="00EA0C3E"/>
    <w:rsid w:val="00EA1039"/>
    <w:rsid w:val="00EA2278"/>
    <w:rsid w:val="00EA51C8"/>
    <w:rsid w:val="00EC5C99"/>
    <w:rsid w:val="00EC7391"/>
    <w:rsid w:val="00ED0DC9"/>
    <w:rsid w:val="00ED3BF8"/>
    <w:rsid w:val="00EE2DB0"/>
    <w:rsid w:val="00EE6F3D"/>
    <w:rsid w:val="00EF11C3"/>
    <w:rsid w:val="00EF15DC"/>
    <w:rsid w:val="00EF7CC6"/>
    <w:rsid w:val="00F0256F"/>
    <w:rsid w:val="00F02E7E"/>
    <w:rsid w:val="00F0539E"/>
    <w:rsid w:val="00F07B91"/>
    <w:rsid w:val="00F11959"/>
    <w:rsid w:val="00F1239D"/>
    <w:rsid w:val="00F14E12"/>
    <w:rsid w:val="00F17985"/>
    <w:rsid w:val="00F24E4A"/>
    <w:rsid w:val="00F27663"/>
    <w:rsid w:val="00F36D8C"/>
    <w:rsid w:val="00F43D05"/>
    <w:rsid w:val="00F44B54"/>
    <w:rsid w:val="00F4623D"/>
    <w:rsid w:val="00F5118F"/>
    <w:rsid w:val="00F5399A"/>
    <w:rsid w:val="00F560EC"/>
    <w:rsid w:val="00F56874"/>
    <w:rsid w:val="00F6335E"/>
    <w:rsid w:val="00F661D5"/>
    <w:rsid w:val="00F67588"/>
    <w:rsid w:val="00F70B1B"/>
    <w:rsid w:val="00F728A5"/>
    <w:rsid w:val="00F73D4E"/>
    <w:rsid w:val="00F748F3"/>
    <w:rsid w:val="00F77787"/>
    <w:rsid w:val="00F8052E"/>
    <w:rsid w:val="00F81534"/>
    <w:rsid w:val="00F85824"/>
    <w:rsid w:val="00F8721C"/>
    <w:rsid w:val="00F97296"/>
    <w:rsid w:val="00FA020A"/>
    <w:rsid w:val="00FA26EC"/>
    <w:rsid w:val="00FB2C90"/>
    <w:rsid w:val="00FB33E3"/>
    <w:rsid w:val="00FC0A9B"/>
    <w:rsid w:val="00FC6127"/>
    <w:rsid w:val="00FD25B0"/>
    <w:rsid w:val="00FD4154"/>
    <w:rsid w:val="00FD4359"/>
    <w:rsid w:val="00FD4BB5"/>
    <w:rsid w:val="00FD52DE"/>
    <w:rsid w:val="00FD55DA"/>
    <w:rsid w:val="00FE01A1"/>
    <w:rsid w:val="00FE041A"/>
    <w:rsid w:val="00FE1741"/>
    <w:rsid w:val="00FE25C9"/>
    <w:rsid w:val="00FE53B0"/>
    <w:rsid w:val="00FE581B"/>
    <w:rsid w:val="00FF1999"/>
    <w:rsid w:val="00FF3B03"/>
    <w:rsid w:val="00FF3B73"/>
    <w:rsid w:val="00FF7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8A925"/>
  <w15:chartTrackingRefBased/>
  <w15:docId w15:val="{DEB72DFA-6999-4DDF-BAA8-9FDC4C51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02E0"/>
    <w:pPr>
      <w:spacing w:after="0"/>
      <w:jc w:val="both"/>
    </w:pPr>
  </w:style>
  <w:style w:type="paragraph" w:styleId="Nadpis1">
    <w:name w:val="heading 1"/>
    <w:basedOn w:val="Normln"/>
    <w:next w:val="Normln"/>
    <w:link w:val="Nadpis1Char"/>
    <w:uiPriority w:val="99"/>
    <w:qFormat/>
    <w:rsid w:val="002171B2"/>
    <w:pPr>
      <w:keepNext/>
      <w:keepLines/>
      <w:numPr>
        <w:numId w:val="1"/>
      </w:numPr>
      <w:spacing w:before="240"/>
      <w:outlineLvl w:val="0"/>
    </w:pPr>
    <w:rPr>
      <w:rFonts w:asciiTheme="majorHAnsi" w:eastAsiaTheme="majorEastAsia" w:hAnsiTheme="majorHAnsi" w:cstheme="majorBidi"/>
      <w:color w:val="1F4E79" w:themeColor="accent1" w:themeShade="80"/>
      <w:sz w:val="36"/>
      <w:szCs w:val="36"/>
    </w:rPr>
  </w:style>
  <w:style w:type="paragraph" w:styleId="Nadpis2">
    <w:name w:val="heading 2"/>
    <w:basedOn w:val="Normln"/>
    <w:next w:val="Normln"/>
    <w:link w:val="Nadpis2Char"/>
    <w:uiPriority w:val="99"/>
    <w:unhideWhenUsed/>
    <w:qFormat/>
    <w:rsid w:val="00FD25B0"/>
    <w:pPr>
      <w:keepNext/>
      <w:keepLines/>
      <w:numPr>
        <w:ilvl w:val="1"/>
        <w:numId w:val="1"/>
      </w:numPr>
      <w:spacing w:before="120"/>
      <w:outlineLvl w:val="1"/>
    </w:pPr>
    <w:rPr>
      <w:rFonts w:asciiTheme="majorHAnsi" w:eastAsiaTheme="majorEastAsia" w:hAnsiTheme="majorHAnsi" w:cstheme="majorBidi"/>
      <w:color w:val="1F4E79" w:themeColor="accent1" w:themeShade="80"/>
      <w:sz w:val="28"/>
      <w:szCs w:val="28"/>
    </w:rPr>
  </w:style>
  <w:style w:type="paragraph" w:styleId="Nadpis3">
    <w:name w:val="heading 3"/>
    <w:aliases w:val="Nadpis 3 Char Char Char"/>
    <w:basedOn w:val="Normln"/>
    <w:next w:val="Normln"/>
    <w:link w:val="Nadpis3Char"/>
    <w:unhideWhenUsed/>
    <w:qFormat/>
    <w:rsid w:val="007F0B68"/>
    <w:pPr>
      <w:keepNext/>
      <w:keepLines/>
      <w:numPr>
        <w:ilvl w:val="2"/>
        <w:numId w:val="1"/>
      </w:numPr>
      <w:spacing w:before="120"/>
      <w:outlineLvl w:val="2"/>
    </w:pPr>
    <w:rPr>
      <w:rFonts w:eastAsiaTheme="majorEastAsia" w:cstheme="minorHAnsi"/>
      <w:color w:val="1F4D78" w:themeColor="accent1" w:themeShade="7F"/>
      <w:sz w:val="24"/>
      <w:szCs w:val="24"/>
    </w:rPr>
  </w:style>
  <w:style w:type="paragraph" w:styleId="Nadpis4">
    <w:name w:val="heading 4"/>
    <w:basedOn w:val="Normln"/>
    <w:next w:val="Normln"/>
    <w:link w:val="Nadpis4Char"/>
    <w:semiHidden/>
    <w:unhideWhenUsed/>
    <w:qFormat/>
    <w:rsid w:val="0039254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39254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39254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39254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39254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39254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autoRedefine/>
    <w:qFormat/>
    <w:rsid w:val="002D0A8B"/>
    <w:pPr>
      <w:autoSpaceDE w:val="0"/>
      <w:autoSpaceDN w:val="0"/>
      <w:spacing w:line="240" w:lineRule="auto"/>
    </w:pPr>
  </w:style>
  <w:style w:type="character" w:customStyle="1" w:styleId="TextkomenteChar">
    <w:name w:val="Text komentáře Char"/>
    <w:basedOn w:val="Standardnpsmoodstavce"/>
    <w:link w:val="Textkomente"/>
    <w:rsid w:val="002D0A8B"/>
  </w:style>
  <w:style w:type="paragraph" w:styleId="Obsah1">
    <w:name w:val="toc 1"/>
    <w:basedOn w:val="Normln"/>
    <w:next w:val="Normln"/>
    <w:autoRedefine/>
    <w:uiPriority w:val="39"/>
    <w:unhideWhenUsed/>
    <w:qFormat/>
    <w:rsid w:val="00017541"/>
    <w:pPr>
      <w:tabs>
        <w:tab w:val="left" w:pos="624"/>
        <w:tab w:val="left" w:pos="680"/>
        <w:tab w:val="right" w:leader="dot" w:pos="9498"/>
      </w:tabs>
      <w:spacing w:line="240" w:lineRule="auto"/>
    </w:pPr>
    <w:rPr>
      <w:rFonts w:eastAsia="Times New Roman" w:cs="Times New Roman"/>
      <w:b/>
      <w:sz w:val="24"/>
      <w:szCs w:val="20"/>
      <w:lang w:eastAsia="cs-CZ"/>
    </w:rPr>
  </w:style>
  <w:style w:type="paragraph" w:styleId="Obsah2">
    <w:name w:val="toc 2"/>
    <w:basedOn w:val="Normln"/>
    <w:next w:val="Normln"/>
    <w:autoRedefine/>
    <w:uiPriority w:val="39"/>
    <w:unhideWhenUsed/>
    <w:qFormat/>
    <w:rsid w:val="00F67588"/>
    <w:pPr>
      <w:spacing w:line="240" w:lineRule="auto"/>
    </w:pPr>
    <w:rPr>
      <w:rFonts w:eastAsia="Times New Roman" w:cs="Times New Roman"/>
      <w:szCs w:val="20"/>
      <w:lang w:eastAsia="cs-CZ"/>
    </w:rPr>
  </w:style>
  <w:style w:type="paragraph" w:styleId="Obsah3">
    <w:name w:val="toc 3"/>
    <w:basedOn w:val="Normln"/>
    <w:next w:val="Normln"/>
    <w:autoRedefine/>
    <w:uiPriority w:val="39"/>
    <w:unhideWhenUsed/>
    <w:rsid w:val="00F67588"/>
    <w:pPr>
      <w:spacing w:line="240" w:lineRule="auto"/>
    </w:pPr>
    <w:rPr>
      <w:rFonts w:eastAsia="Times New Roman" w:cs="Times New Roman"/>
      <w:sz w:val="18"/>
      <w:szCs w:val="20"/>
      <w:lang w:eastAsia="cs-CZ"/>
    </w:rPr>
  </w:style>
  <w:style w:type="character" w:customStyle="1" w:styleId="OdstavecseseznamemChar">
    <w:name w:val="Odstavec se seznamem Char"/>
    <w:basedOn w:val="Standardnpsmoodstavce"/>
    <w:link w:val="Odstavecseseznamem"/>
    <w:uiPriority w:val="34"/>
    <w:qFormat/>
    <w:locked/>
    <w:rsid w:val="002E2C79"/>
    <w:rPr>
      <w:rFonts w:cstheme="minorHAnsi"/>
      <w:szCs w:val="24"/>
    </w:rPr>
  </w:style>
  <w:style w:type="paragraph" w:styleId="Odstavecseseznamem">
    <w:name w:val="List Paragraph"/>
    <w:basedOn w:val="Normln"/>
    <w:link w:val="OdstavecseseznamemChar"/>
    <w:uiPriority w:val="34"/>
    <w:qFormat/>
    <w:rsid w:val="002E2C79"/>
    <w:pPr>
      <w:numPr>
        <w:numId w:val="2"/>
      </w:numPr>
      <w:spacing w:after="120" w:line="240" w:lineRule="auto"/>
    </w:pPr>
    <w:rPr>
      <w:rFonts w:cstheme="minorHAnsi"/>
      <w:szCs w:val="24"/>
    </w:rPr>
  </w:style>
  <w:style w:type="paragraph" w:styleId="Textpoznpodarou">
    <w:name w:val="footnote text"/>
    <w:basedOn w:val="Normln"/>
    <w:link w:val="TextpoznpodarouChar"/>
    <w:unhideWhenUsed/>
    <w:rsid w:val="00AE322E"/>
    <w:pPr>
      <w:spacing w:line="24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rsid w:val="00AE322E"/>
    <w:rPr>
      <w:rFonts w:ascii="Arial" w:eastAsia="Times New Roman" w:hAnsi="Arial" w:cs="Times New Roman"/>
      <w:sz w:val="20"/>
      <w:szCs w:val="20"/>
      <w:lang w:eastAsia="cs-CZ"/>
    </w:rPr>
  </w:style>
  <w:style w:type="character" w:styleId="Znakapoznpodarou">
    <w:name w:val="footnote reference"/>
    <w:basedOn w:val="Standardnpsmoodstavce"/>
    <w:unhideWhenUsed/>
    <w:rsid w:val="00AE322E"/>
    <w:rPr>
      <w:vertAlign w:val="superscript"/>
    </w:rPr>
  </w:style>
  <w:style w:type="character" w:customStyle="1" w:styleId="Nadpis1Char">
    <w:name w:val="Nadpis 1 Char"/>
    <w:basedOn w:val="Standardnpsmoodstavce"/>
    <w:link w:val="Nadpis1"/>
    <w:uiPriority w:val="99"/>
    <w:rsid w:val="002171B2"/>
    <w:rPr>
      <w:rFonts w:asciiTheme="majorHAnsi" w:eastAsiaTheme="majorEastAsia" w:hAnsiTheme="majorHAnsi" w:cstheme="majorBidi"/>
      <w:color w:val="1F4E79" w:themeColor="accent1" w:themeShade="80"/>
      <w:sz w:val="36"/>
      <w:szCs w:val="36"/>
    </w:rPr>
  </w:style>
  <w:style w:type="character" w:customStyle="1" w:styleId="Nadpis2Char">
    <w:name w:val="Nadpis 2 Char"/>
    <w:basedOn w:val="Standardnpsmoodstavce"/>
    <w:link w:val="Nadpis2"/>
    <w:uiPriority w:val="99"/>
    <w:rsid w:val="00FD25B0"/>
    <w:rPr>
      <w:rFonts w:asciiTheme="majorHAnsi" w:eastAsiaTheme="majorEastAsia" w:hAnsiTheme="majorHAnsi" w:cstheme="majorBidi"/>
      <w:color w:val="1F4E79" w:themeColor="accent1" w:themeShade="80"/>
      <w:sz w:val="28"/>
      <w:szCs w:val="28"/>
    </w:rPr>
  </w:style>
  <w:style w:type="character" w:customStyle="1" w:styleId="Nadpis3Char">
    <w:name w:val="Nadpis 3 Char"/>
    <w:aliases w:val="Nadpis 3 Char Char Char Char"/>
    <w:basedOn w:val="Standardnpsmoodstavce"/>
    <w:link w:val="Nadpis3"/>
    <w:rsid w:val="007F0B68"/>
    <w:rPr>
      <w:rFonts w:eastAsiaTheme="majorEastAsia" w:cstheme="minorHAnsi"/>
      <w:color w:val="1F4D78" w:themeColor="accent1" w:themeShade="7F"/>
      <w:sz w:val="24"/>
      <w:szCs w:val="24"/>
    </w:rPr>
  </w:style>
  <w:style w:type="character" w:customStyle="1" w:styleId="Nadpis4Char">
    <w:name w:val="Nadpis 4 Char"/>
    <w:basedOn w:val="Standardnpsmoodstavce"/>
    <w:link w:val="Nadpis4"/>
    <w:semiHidden/>
    <w:rsid w:val="0039254B"/>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semiHidden/>
    <w:rsid w:val="0039254B"/>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semiHidden/>
    <w:rsid w:val="0039254B"/>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semiHidden/>
    <w:rsid w:val="0039254B"/>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semiHidden/>
    <w:rsid w:val="0039254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39254B"/>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64708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7083"/>
    <w:rPr>
      <w:rFonts w:ascii="Segoe UI" w:hAnsi="Segoe UI" w:cs="Segoe UI"/>
      <w:sz w:val="18"/>
      <w:szCs w:val="18"/>
    </w:rPr>
  </w:style>
  <w:style w:type="character" w:styleId="Hypertextovodkaz">
    <w:name w:val="Hyperlink"/>
    <w:basedOn w:val="Standardnpsmoodstavce"/>
    <w:uiPriority w:val="99"/>
    <w:unhideWhenUsed/>
    <w:rsid w:val="009F79FD"/>
    <w:rPr>
      <w:strike w:val="0"/>
      <w:dstrike w:val="0"/>
      <w:color w:val="DD3300"/>
      <w:u w:val="none"/>
      <w:effect w:val="none"/>
    </w:rPr>
  </w:style>
  <w:style w:type="paragraph" w:styleId="Zhlav">
    <w:name w:val="header"/>
    <w:basedOn w:val="Normln"/>
    <w:link w:val="ZhlavChar"/>
    <w:unhideWhenUsed/>
    <w:rsid w:val="009C7E4A"/>
    <w:pPr>
      <w:tabs>
        <w:tab w:val="center" w:pos="4536"/>
        <w:tab w:val="right" w:pos="9072"/>
      </w:tabs>
      <w:spacing w:line="240" w:lineRule="auto"/>
    </w:pPr>
  </w:style>
  <w:style w:type="character" w:customStyle="1" w:styleId="ZhlavChar">
    <w:name w:val="Záhlaví Char"/>
    <w:basedOn w:val="Standardnpsmoodstavce"/>
    <w:link w:val="Zhlav"/>
    <w:rsid w:val="009C7E4A"/>
  </w:style>
  <w:style w:type="paragraph" w:styleId="Zpat">
    <w:name w:val="footer"/>
    <w:basedOn w:val="Normln"/>
    <w:link w:val="ZpatChar"/>
    <w:uiPriority w:val="99"/>
    <w:unhideWhenUsed/>
    <w:rsid w:val="009C7E4A"/>
    <w:pPr>
      <w:tabs>
        <w:tab w:val="center" w:pos="4536"/>
        <w:tab w:val="right" w:pos="9072"/>
      </w:tabs>
      <w:spacing w:line="240" w:lineRule="auto"/>
    </w:pPr>
  </w:style>
  <w:style w:type="character" w:customStyle="1" w:styleId="ZpatChar">
    <w:name w:val="Zápatí Char"/>
    <w:basedOn w:val="Standardnpsmoodstavce"/>
    <w:link w:val="Zpat"/>
    <w:uiPriority w:val="99"/>
    <w:rsid w:val="009C7E4A"/>
  </w:style>
  <w:style w:type="paragraph" w:styleId="Nadpisobsahu">
    <w:name w:val="TOC Heading"/>
    <w:basedOn w:val="Nadpis1"/>
    <w:next w:val="Normln"/>
    <w:uiPriority w:val="39"/>
    <w:unhideWhenUsed/>
    <w:qFormat/>
    <w:rsid w:val="005C6445"/>
    <w:pPr>
      <w:numPr>
        <w:numId w:val="0"/>
      </w:numPr>
      <w:jc w:val="left"/>
      <w:outlineLvl w:val="9"/>
    </w:pPr>
    <w:rPr>
      <w:sz w:val="32"/>
      <w:szCs w:val="32"/>
      <w:lang w:eastAsia="cs-CZ"/>
    </w:rPr>
  </w:style>
  <w:style w:type="table" w:styleId="Mkatabulky">
    <w:name w:val="Table Grid"/>
    <w:basedOn w:val="Normlntabulka"/>
    <w:uiPriority w:val="39"/>
    <w:rsid w:val="00B6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B61DA9"/>
    <w:rPr>
      <w:b/>
      <w:bCs/>
      <w:i w:val="0"/>
      <w:iCs w:val="0"/>
    </w:rPr>
  </w:style>
  <w:style w:type="paragraph" w:styleId="Normlnweb">
    <w:name w:val="Normal (Web)"/>
    <w:basedOn w:val="Normln"/>
    <w:uiPriority w:val="99"/>
    <w:unhideWhenUsed/>
    <w:rsid w:val="00B61DA9"/>
    <w:pPr>
      <w:spacing w:before="144" w:after="144" w:line="240" w:lineRule="auto"/>
      <w:jc w:val="left"/>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B32479"/>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B32479"/>
    <w:rPr>
      <w:sz w:val="20"/>
      <w:szCs w:val="20"/>
    </w:rPr>
  </w:style>
  <w:style w:type="character" w:styleId="Odkaznavysvtlivky">
    <w:name w:val="endnote reference"/>
    <w:basedOn w:val="Standardnpsmoodstavce"/>
    <w:uiPriority w:val="99"/>
    <w:semiHidden/>
    <w:unhideWhenUsed/>
    <w:rsid w:val="00B32479"/>
    <w:rPr>
      <w:vertAlign w:val="superscript"/>
    </w:rPr>
  </w:style>
  <w:style w:type="character" w:styleId="Odkaznakoment">
    <w:name w:val="annotation reference"/>
    <w:basedOn w:val="Standardnpsmoodstavce"/>
    <w:uiPriority w:val="99"/>
    <w:semiHidden/>
    <w:unhideWhenUsed/>
    <w:rsid w:val="004F70AC"/>
    <w:rPr>
      <w:sz w:val="16"/>
      <w:szCs w:val="16"/>
    </w:rPr>
  </w:style>
  <w:style w:type="paragraph" w:styleId="Pedmtkomente">
    <w:name w:val="annotation subject"/>
    <w:basedOn w:val="Textkomente"/>
    <w:next w:val="Textkomente"/>
    <w:link w:val="PedmtkomenteChar"/>
    <w:uiPriority w:val="99"/>
    <w:semiHidden/>
    <w:unhideWhenUsed/>
    <w:rsid w:val="004F70AC"/>
    <w:pPr>
      <w:autoSpaceDE/>
      <w:autoSpaceDN/>
    </w:pPr>
    <w:rPr>
      <w:b/>
      <w:bCs/>
      <w:sz w:val="20"/>
      <w:szCs w:val="20"/>
    </w:rPr>
  </w:style>
  <w:style w:type="character" w:customStyle="1" w:styleId="PedmtkomenteChar">
    <w:name w:val="Předmět komentáře Char"/>
    <w:basedOn w:val="TextkomenteChar"/>
    <w:link w:val="Pedmtkomente"/>
    <w:uiPriority w:val="99"/>
    <w:semiHidden/>
    <w:rsid w:val="004F70AC"/>
    <w:rPr>
      <w:b/>
      <w:bCs/>
      <w:sz w:val="20"/>
      <w:szCs w:val="20"/>
    </w:rPr>
  </w:style>
  <w:style w:type="character" w:styleId="Sledovanodkaz">
    <w:name w:val="FollowedHyperlink"/>
    <w:basedOn w:val="Standardnpsmoodstavce"/>
    <w:uiPriority w:val="99"/>
    <w:semiHidden/>
    <w:unhideWhenUsed/>
    <w:rsid w:val="002D4A62"/>
    <w:rPr>
      <w:color w:val="954F72" w:themeColor="followedHyperlink"/>
      <w:u w:val="single"/>
    </w:rPr>
  </w:style>
  <w:style w:type="character" w:customStyle="1" w:styleId="h1a4">
    <w:name w:val="h1a4"/>
    <w:basedOn w:val="Standardnpsmoodstavce"/>
    <w:rsid w:val="008B092A"/>
    <w:rPr>
      <w:rFonts w:ascii="Arial" w:hAnsi="Arial" w:cs="Arial" w:hint="default"/>
      <w:i/>
      <w:iCs/>
      <w:vanish w:val="0"/>
      <w:webHidden w:val="0"/>
      <w:sz w:val="26"/>
      <w:szCs w:val="26"/>
      <w:specVanish w:val="0"/>
    </w:rPr>
  </w:style>
  <w:style w:type="character" w:customStyle="1" w:styleId="nodename1">
    <w:name w:val="nodename1"/>
    <w:basedOn w:val="Standardnpsmoodstavce"/>
    <w:rsid w:val="008B092A"/>
  </w:style>
  <w:style w:type="paragraph" w:customStyle="1" w:styleId="Default">
    <w:name w:val="Default"/>
    <w:rsid w:val="009047EC"/>
    <w:pPr>
      <w:autoSpaceDE w:val="0"/>
      <w:autoSpaceDN w:val="0"/>
      <w:adjustRightInd w:val="0"/>
      <w:spacing w:after="0" w:line="240" w:lineRule="auto"/>
    </w:pPr>
    <w:rPr>
      <w:rFonts w:ascii="Calibri" w:hAnsi="Calibri" w:cs="Calibri"/>
      <w:color w:val="000000"/>
      <w:sz w:val="24"/>
      <w:szCs w:val="24"/>
    </w:rPr>
  </w:style>
  <w:style w:type="paragraph" w:customStyle="1" w:styleId="bbreadindent">
    <w:name w:val="b_bread_indent"/>
    <w:basedOn w:val="Normln"/>
    <w:rsid w:val="003B6F5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cbold">
    <w:name w:val="c_bold"/>
    <w:basedOn w:val="Standardnpsmoodstavce"/>
    <w:rsid w:val="003B6F5D"/>
  </w:style>
  <w:style w:type="paragraph" w:customStyle="1" w:styleId="l6">
    <w:name w:val="l6"/>
    <w:basedOn w:val="Normln"/>
    <w:rsid w:val="00C86CE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l7">
    <w:name w:val="l7"/>
    <w:basedOn w:val="Normln"/>
    <w:rsid w:val="00C86CE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494">
      <w:bodyDiv w:val="1"/>
      <w:marLeft w:val="0"/>
      <w:marRight w:val="0"/>
      <w:marTop w:val="0"/>
      <w:marBottom w:val="0"/>
      <w:divBdr>
        <w:top w:val="none" w:sz="0" w:space="0" w:color="auto"/>
        <w:left w:val="none" w:sz="0" w:space="0" w:color="auto"/>
        <w:bottom w:val="none" w:sz="0" w:space="0" w:color="auto"/>
        <w:right w:val="none" w:sz="0" w:space="0" w:color="auto"/>
      </w:divBdr>
    </w:div>
    <w:div w:id="17585346">
      <w:bodyDiv w:val="1"/>
      <w:marLeft w:val="0"/>
      <w:marRight w:val="0"/>
      <w:marTop w:val="0"/>
      <w:marBottom w:val="0"/>
      <w:divBdr>
        <w:top w:val="none" w:sz="0" w:space="0" w:color="auto"/>
        <w:left w:val="none" w:sz="0" w:space="0" w:color="auto"/>
        <w:bottom w:val="none" w:sz="0" w:space="0" w:color="auto"/>
        <w:right w:val="none" w:sz="0" w:space="0" w:color="auto"/>
      </w:divBdr>
    </w:div>
    <w:div w:id="61105422">
      <w:bodyDiv w:val="1"/>
      <w:marLeft w:val="0"/>
      <w:marRight w:val="0"/>
      <w:marTop w:val="0"/>
      <w:marBottom w:val="0"/>
      <w:divBdr>
        <w:top w:val="none" w:sz="0" w:space="0" w:color="auto"/>
        <w:left w:val="none" w:sz="0" w:space="0" w:color="auto"/>
        <w:bottom w:val="none" w:sz="0" w:space="0" w:color="auto"/>
        <w:right w:val="none" w:sz="0" w:space="0" w:color="auto"/>
      </w:divBdr>
    </w:div>
    <w:div w:id="65612090">
      <w:bodyDiv w:val="1"/>
      <w:marLeft w:val="0"/>
      <w:marRight w:val="0"/>
      <w:marTop w:val="0"/>
      <w:marBottom w:val="0"/>
      <w:divBdr>
        <w:top w:val="none" w:sz="0" w:space="0" w:color="auto"/>
        <w:left w:val="none" w:sz="0" w:space="0" w:color="auto"/>
        <w:bottom w:val="none" w:sz="0" w:space="0" w:color="auto"/>
        <w:right w:val="none" w:sz="0" w:space="0" w:color="auto"/>
      </w:divBdr>
      <w:divsChild>
        <w:div w:id="734863729">
          <w:marLeft w:val="922"/>
          <w:marRight w:val="0"/>
          <w:marTop w:val="110"/>
          <w:marBottom w:val="0"/>
          <w:divBdr>
            <w:top w:val="none" w:sz="0" w:space="0" w:color="auto"/>
            <w:left w:val="none" w:sz="0" w:space="0" w:color="auto"/>
            <w:bottom w:val="none" w:sz="0" w:space="0" w:color="auto"/>
            <w:right w:val="none" w:sz="0" w:space="0" w:color="auto"/>
          </w:divBdr>
        </w:div>
      </w:divsChild>
    </w:div>
    <w:div w:id="67727756">
      <w:bodyDiv w:val="1"/>
      <w:marLeft w:val="0"/>
      <w:marRight w:val="0"/>
      <w:marTop w:val="0"/>
      <w:marBottom w:val="0"/>
      <w:divBdr>
        <w:top w:val="none" w:sz="0" w:space="0" w:color="auto"/>
        <w:left w:val="none" w:sz="0" w:space="0" w:color="auto"/>
        <w:bottom w:val="none" w:sz="0" w:space="0" w:color="auto"/>
        <w:right w:val="none" w:sz="0" w:space="0" w:color="auto"/>
      </w:divBdr>
      <w:divsChild>
        <w:div w:id="1711687231">
          <w:marLeft w:val="0"/>
          <w:marRight w:val="0"/>
          <w:marTop w:val="0"/>
          <w:marBottom w:val="0"/>
          <w:divBdr>
            <w:top w:val="none" w:sz="0" w:space="0" w:color="auto"/>
            <w:left w:val="none" w:sz="0" w:space="0" w:color="auto"/>
            <w:bottom w:val="none" w:sz="0" w:space="0" w:color="auto"/>
            <w:right w:val="none" w:sz="0" w:space="0" w:color="auto"/>
          </w:divBdr>
          <w:divsChild>
            <w:div w:id="1413892491">
              <w:marLeft w:val="0"/>
              <w:marRight w:val="0"/>
              <w:marTop w:val="0"/>
              <w:marBottom w:val="0"/>
              <w:divBdr>
                <w:top w:val="none" w:sz="0" w:space="0" w:color="auto"/>
                <w:left w:val="none" w:sz="0" w:space="0" w:color="auto"/>
                <w:bottom w:val="none" w:sz="0" w:space="0" w:color="auto"/>
                <w:right w:val="none" w:sz="0" w:space="0" w:color="auto"/>
              </w:divBdr>
              <w:divsChild>
                <w:div w:id="296379204">
                  <w:marLeft w:val="0"/>
                  <w:marRight w:val="0"/>
                  <w:marTop w:val="100"/>
                  <w:marBottom w:val="100"/>
                  <w:divBdr>
                    <w:top w:val="none" w:sz="0" w:space="0" w:color="auto"/>
                    <w:left w:val="none" w:sz="0" w:space="0" w:color="auto"/>
                    <w:bottom w:val="none" w:sz="0" w:space="0" w:color="auto"/>
                    <w:right w:val="none" w:sz="0" w:space="0" w:color="auto"/>
                  </w:divBdr>
                  <w:divsChild>
                    <w:div w:id="2009558911">
                      <w:marLeft w:val="0"/>
                      <w:marRight w:val="0"/>
                      <w:marTop w:val="0"/>
                      <w:marBottom w:val="0"/>
                      <w:divBdr>
                        <w:top w:val="none" w:sz="0" w:space="0" w:color="auto"/>
                        <w:left w:val="none" w:sz="0" w:space="0" w:color="auto"/>
                        <w:bottom w:val="none" w:sz="0" w:space="0" w:color="auto"/>
                        <w:right w:val="none" w:sz="0" w:space="0" w:color="auto"/>
                      </w:divBdr>
                      <w:divsChild>
                        <w:div w:id="992753484">
                          <w:marLeft w:val="0"/>
                          <w:marRight w:val="0"/>
                          <w:marTop w:val="0"/>
                          <w:marBottom w:val="0"/>
                          <w:divBdr>
                            <w:top w:val="none" w:sz="0" w:space="0" w:color="auto"/>
                            <w:left w:val="none" w:sz="0" w:space="0" w:color="auto"/>
                            <w:bottom w:val="none" w:sz="0" w:space="0" w:color="auto"/>
                            <w:right w:val="none" w:sz="0" w:space="0" w:color="auto"/>
                          </w:divBdr>
                          <w:divsChild>
                            <w:div w:id="416705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1331">
      <w:bodyDiv w:val="1"/>
      <w:marLeft w:val="0"/>
      <w:marRight w:val="0"/>
      <w:marTop w:val="0"/>
      <w:marBottom w:val="0"/>
      <w:divBdr>
        <w:top w:val="none" w:sz="0" w:space="0" w:color="auto"/>
        <w:left w:val="none" w:sz="0" w:space="0" w:color="auto"/>
        <w:bottom w:val="none" w:sz="0" w:space="0" w:color="auto"/>
        <w:right w:val="none" w:sz="0" w:space="0" w:color="auto"/>
      </w:divBdr>
      <w:divsChild>
        <w:div w:id="963848572">
          <w:marLeft w:val="547"/>
          <w:marRight w:val="0"/>
          <w:marTop w:val="240"/>
          <w:marBottom w:val="0"/>
          <w:divBdr>
            <w:top w:val="none" w:sz="0" w:space="0" w:color="auto"/>
            <w:left w:val="none" w:sz="0" w:space="0" w:color="auto"/>
            <w:bottom w:val="none" w:sz="0" w:space="0" w:color="auto"/>
            <w:right w:val="none" w:sz="0" w:space="0" w:color="auto"/>
          </w:divBdr>
        </w:div>
        <w:div w:id="685130864">
          <w:marLeft w:val="547"/>
          <w:marRight w:val="0"/>
          <w:marTop w:val="240"/>
          <w:marBottom w:val="0"/>
          <w:divBdr>
            <w:top w:val="none" w:sz="0" w:space="0" w:color="auto"/>
            <w:left w:val="none" w:sz="0" w:space="0" w:color="auto"/>
            <w:bottom w:val="none" w:sz="0" w:space="0" w:color="auto"/>
            <w:right w:val="none" w:sz="0" w:space="0" w:color="auto"/>
          </w:divBdr>
        </w:div>
        <w:div w:id="2036078559">
          <w:marLeft w:val="547"/>
          <w:marRight w:val="0"/>
          <w:marTop w:val="240"/>
          <w:marBottom w:val="0"/>
          <w:divBdr>
            <w:top w:val="none" w:sz="0" w:space="0" w:color="auto"/>
            <w:left w:val="none" w:sz="0" w:space="0" w:color="auto"/>
            <w:bottom w:val="none" w:sz="0" w:space="0" w:color="auto"/>
            <w:right w:val="none" w:sz="0" w:space="0" w:color="auto"/>
          </w:divBdr>
        </w:div>
        <w:div w:id="1542398241">
          <w:marLeft w:val="547"/>
          <w:marRight w:val="0"/>
          <w:marTop w:val="240"/>
          <w:marBottom w:val="0"/>
          <w:divBdr>
            <w:top w:val="none" w:sz="0" w:space="0" w:color="auto"/>
            <w:left w:val="none" w:sz="0" w:space="0" w:color="auto"/>
            <w:bottom w:val="none" w:sz="0" w:space="0" w:color="auto"/>
            <w:right w:val="none" w:sz="0" w:space="0" w:color="auto"/>
          </w:divBdr>
        </w:div>
      </w:divsChild>
    </w:div>
    <w:div w:id="269045637">
      <w:bodyDiv w:val="1"/>
      <w:marLeft w:val="0"/>
      <w:marRight w:val="0"/>
      <w:marTop w:val="0"/>
      <w:marBottom w:val="0"/>
      <w:divBdr>
        <w:top w:val="none" w:sz="0" w:space="0" w:color="auto"/>
        <w:left w:val="none" w:sz="0" w:space="0" w:color="auto"/>
        <w:bottom w:val="none" w:sz="0" w:space="0" w:color="auto"/>
        <w:right w:val="none" w:sz="0" w:space="0" w:color="auto"/>
      </w:divBdr>
    </w:div>
    <w:div w:id="283081361">
      <w:bodyDiv w:val="1"/>
      <w:marLeft w:val="0"/>
      <w:marRight w:val="0"/>
      <w:marTop w:val="0"/>
      <w:marBottom w:val="0"/>
      <w:divBdr>
        <w:top w:val="none" w:sz="0" w:space="0" w:color="auto"/>
        <w:left w:val="none" w:sz="0" w:space="0" w:color="auto"/>
        <w:bottom w:val="none" w:sz="0" w:space="0" w:color="auto"/>
        <w:right w:val="none" w:sz="0" w:space="0" w:color="auto"/>
      </w:divBdr>
    </w:div>
    <w:div w:id="297956022">
      <w:bodyDiv w:val="1"/>
      <w:marLeft w:val="0"/>
      <w:marRight w:val="0"/>
      <w:marTop w:val="0"/>
      <w:marBottom w:val="0"/>
      <w:divBdr>
        <w:top w:val="none" w:sz="0" w:space="0" w:color="auto"/>
        <w:left w:val="none" w:sz="0" w:space="0" w:color="auto"/>
        <w:bottom w:val="none" w:sz="0" w:space="0" w:color="auto"/>
        <w:right w:val="none" w:sz="0" w:space="0" w:color="auto"/>
      </w:divBdr>
    </w:div>
    <w:div w:id="335040031">
      <w:bodyDiv w:val="1"/>
      <w:marLeft w:val="0"/>
      <w:marRight w:val="0"/>
      <w:marTop w:val="0"/>
      <w:marBottom w:val="0"/>
      <w:divBdr>
        <w:top w:val="none" w:sz="0" w:space="0" w:color="auto"/>
        <w:left w:val="none" w:sz="0" w:space="0" w:color="auto"/>
        <w:bottom w:val="none" w:sz="0" w:space="0" w:color="auto"/>
        <w:right w:val="none" w:sz="0" w:space="0" w:color="auto"/>
      </w:divBdr>
      <w:divsChild>
        <w:div w:id="210730664">
          <w:marLeft w:val="0"/>
          <w:marRight w:val="0"/>
          <w:marTop w:val="0"/>
          <w:marBottom w:val="0"/>
          <w:divBdr>
            <w:top w:val="none" w:sz="0" w:space="0" w:color="auto"/>
            <w:left w:val="none" w:sz="0" w:space="0" w:color="auto"/>
            <w:bottom w:val="none" w:sz="0" w:space="0" w:color="auto"/>
            <w:right w:val="none" w:sz="0" w:space="0" w:color="auto"/>
          </w:divBdr>
          <w:divsChild>
            <w:div w:id="537280580">
              <w:marLeft w:val="0"/>
              <w:marRight w:val="0"/>
              <w:marTop w:val="0"/>
              <w:marBottom w:val="0"/>
              <w:divBdr>
                <w:top w:val="none" w:sz="0" w:space="0" w:color="auto"/>
                <w:left w:val="none" w:sz="0" w:space="0" w:color="auto"/>
                <w:bottom w:val="none" w:sz="0" w:space="0" w:color="auto"/>
                <w:right w:val="none" w:sz="0" w:space="0" w:color="auto"/>
              </w:divBdr>
              <w:divsChild>
                <w:div w:id="2144228472">
                  <w:marLeft w:val="0"/>
                  <w:marRight w:val="0"/>
                  <w:marTop w:val="100"/>
                  <w:marBottom w:val="100"/>
                  <w:divBdr>
                    <w:top w:val="none" w:sz="0" w:space="0" w:color="auto"/>
                    <w:left w:val="none" w:sz="0" w:space="0" w:color="auto"/>
                    <w:bottom w:val="none" w:sz="0" w:space="0" w:color="auto"/>
                    <w:right w:val="none" w:sz="0" w:space="0" w:color="auto"/>
                  </w:divBdr>
                  <w:divsChild>
                    <w:div w:id="1426220533">
                      <w:marLeft w:val="0"/>
                      <w:marRight w:val="0"/>
                      <w:marTop w:val="0"/>
                      <w:marBottom w:val="0"/>
                      <w:divBdr>
                        <w:top w:val="none" w:sz="0" w:space="0" w:color="auto"/>
                        <w:left w:val="none" w:sz="0" w:space="0" w:color="auto"/>
                        <w:bottom w:val="none" w:sz="0" w:space="0" w:color="auto"/>
                        <w:right w:val="none" w:sz="0" w:space="0" w:color="auto"/>
                      </w:divBdr>
                      <w:divsChild>
                        <w:div w:id="96409350">
                          <w:marLeft w:val="0"/>
                          <w:marRight w:val="0"/>
                          <w:marTop w:val="0"/>
                          <w:marBottom w:val="0"/>
                          <w:divBdr>
                            <w:top w:val="none" w:sz="0" w:space="0" w:color="auto"/>
                            <w:left w:val="none" w:sz="0" w:space="0" w:color="auto"/>
                            <w:bottom w:val="none" w:sz="0" w:space="0" w:color="auto"/>
                            <w:right w:val="none" w:sz="0" w:space="0" w:color="auto"/>
                          </w:divBdr>
                          <w:divsChild>
                            <w:div w:id="14532097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72279">
      <w:bodyDiv w:val="1"/>
      <w:marLeft w:val="0"/>
      <w:marRight w:val="0"/>
      <w:marTop w:val="0"/>
      <w:marBottom w:val="0"/>
      <w:divBdr>
        <w:top w:val="none" w:sz="0" w:space="0" w:color="auto"/>
        <w:left w:val="none" w:sz="0" w:space="0" w:color="auto"/>
        <w:bottom w:val="none" w:sz="0" w:space="0" w:color="auto"/>
        <w:right w:val="none" w:sz="0" w:space="0" w:color="auto"/>
      </w:divBdr>
    </w:div>
    <w:div w:id="472331853">
      <w:bodyDiv w:val="1"/>
      <w:marLeft w:val="0"/>
      <w:marRight w:val="0"/>
      <w:marTop w:val="0"/>
      <w:marBottom w:val="0"/>
      <w:divBdr>
        <w:top w:val="none" w:sz="0" w:space="0" w:color="auto"/>
        <w:left w:val="none" w:sz="0" w:space="0" w:color="auto"/>
        <w:bottom w:val="none" w:sz="0" w:space="0" w:color="auto"/>
        <w:right w:val="none" w:sz="0" w:space="0" w:color="auto"/>
      </w:divBdr>
    </w:div>
    <w:div w:id="603266281">
      <w:bodyDiv w:val="1"/>
      <w:marLeft w:val="0"/>
      <w:marRight w:val="0"/>
      <w:marTop w:val="0"/>
      <w:marBottom w:val="0"/>
      <w:divBdr>
        <w:top w:val="none" w:sz="0" w:space="0" w:color="auto"/>
        <w:left w:val="none" w:sz="0" w:space="0" w:color="auto"/>
        <w:bottom w:val="none" w:sz="0" w:space="0" w:color="auto"/>
        <w:right w:val="none" w:sz="0" w:space="0" w:color="auto"/>
      </w:divBdr>
    </w:div>
    <w:div w:id="626666763">
      <w:bodyDiv w:val="1"/>
      <w:marLeft w:val="0"/>
      <w:marRight w:val="0"/>
      <w:marTop w:val="0"/>
      <w:marBottom w:val="0"/>
      <w:divBdr>
        <w:top w:val="none" w:sz="0" w:space="0" w:color="auto"/>
        <w:left w:val="none" w:sz="0" w:space="0" w:color="auto"/>
        <w:bottom w:val="none" w:sz="0" w:space="0" w:color="auto"/>
        <w:right w:val="none" w:sz="0" w:space="0" w:color="auto"/>
      </w:divBdr>
      <w:divsChild>
        <w:div w:id="224920944">
          <w:marLeft w:val="0"/>
          <w:marRight w:val="0"/>
          <w:marTop w:val="0"/>
          <w:marBottom w:val="0"/>
          <w:divBdr>
            <w:top w:val="none" w:sz="0" w:space="0" w:color="auto"/>
            <w:left w:val="none" w:sz="0" w:space="0" w:color="auto"/>
            <w:bottom w:val="none" w:sz="0" w:space="0" w:color="auto"/>
            <w:right w:val="none" w:sz="0" w:space="0" w:color="auto"/>
          </w:divBdr>
          <w:divsChild>
            <w:div w:id="945113360">
              <w:marLeft w:val="0"/>
              <w:marRight w:val="0"/>
              <w:marTop w:val="0"/>
              <w:marBottom w:val="0"/>
              <w:divBdr>
                <w:top w:val="none" w:sz="0" w:space="0" w:color="auto"/>
                <w:left w:val="none" w:sz="0" w:space="0" w:color="auto"/>
                <w:bottom w:val="none" w:sz="0" w:space="0" w:color="auto"/>
                <w:right w:val="none" w:sz="0" w:space="0" w:color="auto"/>
              </w:divBdr>
              <w:divsChild>
                <w:div w:id="1684743512">
                  <w:marLeft w:val="0"/>
                  <w:marRight w:val="0"/>
                  <w:marTop w:val="100"/>
                  <w:marBottom w:val="100"/>
                  <w:divBdr>
                    <w:top w:val="none" w:sz="0" w:space="0" w:color="auto"/>
                    <w:left w:val="none" w:sz="0" w:space="0" w:color="auto"/>
                    <w:bottom w:val="none" w:sz="0" w:space="0" w:color="auto"/>
                    <w:right w:val="none" w:sz="0" w:space="0" w:color="auto"/>
                  </w:divBdr>
                  <w:divsChild>
                    <w:div w:id="1628201673">
                      <w:marLeft w:val="0"/>
                      <w:marRight w:val="0"/>
                      <w:marTop w:val="30"/>
                      <w:marBottom w:val="0"/>
                      <w:divBdr>
                        <w:top w:val="none" w:sz="0" w:space="0" w:color="auto"/>
                        <w:left w:val="none" w:sz="0" w:space="0" w:color="auto"/>
                        <w:bottom w:val="none" w:sz="0" w:space="0" w:color="auto"/>
                        <w:right w:val="none" w:sz="0" w:space="0" w:color="auto"/>
                      </w:divBdr>
                      <w:divsChild>
                        <w:div w:id="22145472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0782550">
      <w:bodyDiv w:val="1"/>
      <w:marLeft w:val="0"/>
      <w:marRight w:val="0"/>
      <w:marTop w:val="100"/>
      <w:marBottom w:val="100"/>
      <w:divBdr>
        <w:top w:val="none" w:sz="0" w:space="0" w:color="auto"/>
        <w:left w:val="none" w:sz="0" w:space="0" w:color="auto"/>
        <w:bottom w:val="none" w:sz="0" w:space="0" w:color="auto"/>
        <w:right w:val="none" w:sz="0" w:space="0" w:color="auto"/>
      </w:divBdr>
      <w:divsChild>
        <w:div w:id="1475443862">
          <w:marLeft w:val="0"/>
          <w:marRight w:val="0"/>
          <w:marTop w:val="0"/>
          <w:marBottom w:val="0"/>
          <w:divBdr>
            <w:top w:val="none" w:sz="0" w:space="0" w:color="auto"/>
            <w:left w:val="none" w:sz="0" w:space="0" w:color="auto"/>
            <w:bottom w:val="none" w:sz="0" w:space="0" w:color="auto"/>
            <w:right w:val="none" w:sz="0" w:space="0" w:color="auto"/>
          </w:divBdr>
          <w:divsChild>
            <w:div w:id="1390885441">
              <w:marLeft w:val="0"/>
              <w:marRight w:val="0"/>
              <w:marTop w:val="0"/>
              <w:marBottom w:val="0"/>
              <w:divBdr>
                <w:top w:val="none" w:sz="0" w:space="0" w:color="auto"/>
                <w:left w:val="none" w:sz="0" w:space="0" w:color="auto"/>
                <w:bottom w:val="none" w:sz="0" w:space="0" w:color="auto"/>
                <w:right w:val="none" w:sz="0" w:space="0" w:color="auto"/>
              </w:divBdr>
              <w:divsChild>
                <w:div w:id="1956865330">
                  <w:marLeft w:val="0"/>
                  <w:marRight w:val="0"/>
                  <w:marTop w:val="750"/>
                  <w:marBottom w:val="750"/>
                  <w:divBdr>
                    <w:top w:val="none" w:sz="0" w:space="0" w:color="auto"/>
                    <w:left w:val="none" w:sz="0" w:space="0" w:color="auto"/>
                    <w:bottom w:val="none" w:sz="0" w:space="0" w:color="auto"/>
                    <w:right w:val="none" w:sz="0" w:space="0" w:color="auto"/>
                  </w:divBdr>
                  <w:divsChild>
                    <w:div w:id="948898573">
                      <w:marLeft w:val="0"/>
                      <w:marRight w:val="0"/>
                      <w:marTop w:val="0"/>
                      <w:marBottom w:val="0"/>
                      <w:divBdr>
                        <w:top w:val="none" w:sz="0" w:space="0" w:color="auto"/>
                        <w:left w:val="none" w:sz="0" w:space="0" w:color="auto"/>
                        <w:bottom w:val="none" w:sz="0" w:space="0" w:color="auto"/>
                        <w:right w:val="none" w:sz="0" w:space="0" w:color="auto"/>
                      </w:divBdr>
                      <w:divsChild>
                        <w:div w:id="1878464822">
                          <w:marLeft w:val="0"/>
                          <w:marRight w:val="0"/>
                          <w:marTop w:val="0"/>
                          <w:marBottom w:val="0"/>
                          <w:divBdr>
                            <w:top w:val="none" w:sz="0" w:space="0" w:color="auto"/>
                            <w:left w:val="none" w:sz="0" w:space="0" w:color="auto"/>
                            <w:bottom w:val="none" w:sz="0" w:space="0" w:color="auto"/>
                            <w:right w:val="none" w:sz="0" w:space="0" w:color="auto"/>
                          </w:divBdr>
                          <w:divsChild>
                            <w:div w:id="5235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95099">
      <w:bodyDiv w:val="1"/>
      <w:marLeft w:val="0"/>
      <w:marRight w:val="0"/>
      <w:marTop w:val="0"/>
      <w:marBottom w:val="0"/>
      <w:divBdr>
        <w:top w:val="none" w:sz="0" w:space="0" w:color="auto"/>
        <w:left w:val="none" w:sz="0" w:space="0" w:color="auto"/>
        <w:bottom w:val="none" w:sz="0" w:space="0" w:color="auto"/>
        <w:right w:val="none" w:sz="0" w:space="0" w:color="auto"/>
      </w:divBdr>
    </w:div>
    <w:div w:id="803036031">
      <w:bodyDiv w:val="1"/>
      <w:marLeft w:val="0"/>
      <w:marRight w:val="0"/>
      <w:marTop w:val="0"/>
      <w:marBottom w:val="0"/>
      <w:divBdr>
        <w:top w:val="none" w:sz="0" w:space="0" w:color="auto"/>
        <w:left w:val="none" w:sz="0" w:space="0" w:color="auto"/>
        <w:bottom w:val="none" w:sz="0" w:space="0" w:color="auto"/>
        <w:right w:val="none" w:sz="0" w:space="0" w:color="auto"/>
      </w:divBdr>
    </w:div>
    <w:div w:id="806239408">
      <w:bodyDiv w:val="1"/>
      <w:marLeft w:val="0"/>
      <w:marRight w:val="0"/>
      <w:marTop w:val="0"/>
      <w:marBottom w:val="0"/>
      <w:divBdr>
        <w:top w:val="none" w:sz="0" w:space="0" w:color="auto"/>
        <w:left w:val="none" w:sz="0" w:space="0" w:color="auto"/>
        <w:bottom w:val="none" w:sz="0" w:space="0" w:color="auto"/>
        <w:right w:val="none" w:sz="0" w:space="0" w:color="auto"/>
      </w:divBdr>
    </w:div>
    <w:div w:id="815226801">
      <w:bodyDiv w:val="1"/>
      <w:marLeft w:val="0"/>
      <w:marRight w:val="0"/>
      <w:marTop w:val="0"/>
      <w:marBottom w:val="0"/>
      <w:divBdr>
        <w:top w:val="none" w:sz="0" w:space="0" w:color="auto"/>
        <w:left w:val="none" w:sz="0" w:space="0" w:color="auto"/>
        <w:bottom w:val="none" w:sz="0" w:space="0" w:color="auto"/>
        <w:right w:val="none" w:sz="0" w:space="0" w:color="auto"/>
      </w:divBdr>
    </w:div>
    <w:div w:id="868835945">
      <w:bodyDiv w:val="1"/>
      <w:marLeft w:val="0"/>
      <w:marRight w:val="0"/>
      <w:marTop w:val="0"/>
      <w:marBottom w:val="0"/>
      <w:divBdr>
        <w:top w:val="none" w:sz="0" w:space="0" w:color="auto"/>
        <w:left w:val="none" w:sz="0" w:space="0" w:color="auto"/>
        <w:bottom w:val="none" w:sz="0" w:space="0" w:color="auto"/>
        <w:right w:val="none" w:sz="0" w:space="0" w:color="auto"/>
      </w:divBdr>
    </w:div>
    <w:div w:id="968780654">
      <w:bodyDiv w:val="1"/>
      <w:marLeft w:val="0"/>
      <w:marRight w:val="0"/>
      <w:marTop w:val="0"/>
      <w:marBottom w:val="0"/>
      <w:divBdr>
        <w:top w:val="none" w:sz="0" w:space="0" w:color="auto"/>
        <w:left w:val="none" w:sz="0" w:space="0" w:color="auto"/>
        <w:bottom w:val="none" w:sz="0" w:space="0" w:color="auto"/>
        <w:right w:val="none" w:sz="0" w:space="0" w:color="auto"/>
      </w:divBdr>
    </w:div>
    <w:div w:id="1050765066">
      <w:bodyDiv w:val="1"/>
      <w:marLeft w:val="0"/>
      <w:marRight w:val="0"/>
      <w:marTop w:val="0"/>
      <w:marBottom w:val="0"/>
      <w:divBdr>
        <w:top w:val="none" w:sz="0" w:space="0" w:color="auto"/>
        <w:left w:val="none" w:sz="0" w:space="0" w:color="auto"/>
        <w:bottom w:val="none" w:sz="0" w:space="0" w:color="auto"/>
        <w:right w:val="none" w:sz="0" w:space="0" w:color="auto"/>
      </w:divBdr>
    </w:div>
    <w:div w:id="1333992512">
      <w:bodyDiv w:val="1"/>
      <w:marLeft w:val="0"/>
      <w:marRight w:val="0"/>
      <w:marTop w:val="0"/>
      <w:marBottom w:val="0"/>
      <w:divBdr>
        <w:top w:val="none" w:sz="0" w:space="0" w:color="auto"/>
        <w:left w:val="none" w:sz="0" w:space="0" w:color="auto"/>
        <w:bottom w:val="none" w:sz="0" w:space="0" w:color="auto"/>
        <w:right w:val="none" w:sz="0" w:space="0" w:color="auto"/>
      </w:divBdr>
    </w:div>
    <w:div w:id="1442069093">
      <w:bodyDiv w:val="1"/>
      <w:marLeft w:val="0"/>
      <w:marRight w:val="0"/>
      <w:marTop w:val="0"/>
      <w:marBottom w:val="0"/>
      <w:divBdr>
        <w:top w:val="none" w:sz="0" w:space="0" w:color="auto"/>
        <w:left w:val="none" w:sz="0" w:space="0" w:color="auto"/>
        <w:bottom w:val="none" w:sz="0" w:space="0" w:color="auto"/>
        <w:right w:val="none" w:sz="0" w:space="0" w:color="auto"/>
      </w:divBdr>
    </w:div>
    <w:div w:id="1547721944">
      <w:bodyDiv w:val="1"/>
      <w:marLeft w:val="0"/>
      <w:marRight w:val="0"/>
      <w:marTop w:val="0"/>
      <w:marBottom w:val="0"/>
      <w:divBdr>
        <w:top w:val="none" w:sz="0" w:space="0" w:color="auto"/>
        <w:left w:val="none" w:sz="0" w:space="0" w:color="auto"/>
        <w:bottom w:val="none" w:sz="0" w:space="0" w:color="auto"/>
        <w:right w:val="none" w:sz="0" w:space="0" w:color="auto"/>
      </w:divBdr>
      <w:divsChild>
        <w:div w:id="1267730932">
          <w:marLeft w:val="547"/>
          <w:marRight w:val="0"/>
          <w:marTop w:val="0"/>
          <w:marBottom w:val="0"/>
          <w:divBdr>
            <w:top w:val="none" w:sz="0" w:space="0" w:color="auto"/>
            <w:left w:val="none" w:sz="0" w:space="0" w:color="auto"/>
            <w:bottom w:val="none" w:sz="0" w:space="0" w:color="auto"/>
            <w:right w:val="none" w:sz="0" w:space="0" w:color="auto"/>
          </w:divBdr>
        </w:div>
        <w:div w:id="686056072">
          <w:marLeft w:val="547"/>
          <w:marRight w:val="0"/>
          <w:marTop w:val="0"/>
          <w:marBottom w:val="0"/>
          <w:divBdr>
            <w:top w:val="none" w:sz="0" w:space="0" w:color="auto"/>
            <w:left w:val="none" w:sz="0" w:space="0" w:color="auto"/>
            <w:bottom w:val="none" w:sz="0" w:space="0" w:color="auto"/>
            <w:right w:val="none" w:sz="0" w:space="0" w:color="auto"/>
          </w:divBdr>
        </w:div>
        <w:div w:id="1103064861">
          <w:marLeft w:val="547"/>
          <w:marRight w:val="0"/>
          <w:marTop w:val="0"/>
          <w:marBottom w:val="0"/>
          <w:divBdr>
            <w:top w:val="none" w:sz="0" w:space="0" w:color="auto"/>
            <w:left w:val="none" w:sz="0" w:space="0" w:color="auto"/>
            <w:bottom w:val="none" w:sz="0" w:space="0" w:color="auto"/>
            <w:right w:val="none" w:sz="0" w:space="0" w:color="auto"/>
          </w:divBdr>
        </w:div>
      </w:divsChild>
    </w:div>
    <w:div w:id="1560434464">
      <w:bodyDiv w:val="1"/>
      <w:marLeft w:val="0"/>
      <w:marRight w:val="0"/>
      <w:marTop w:val="0"/>
      <w:marBottom w:val="0"/>
      <w:divBdr>
        <w:top w:val="none" w:sz="0" w:space="0" w:color="auto"/>
        <w:left w:val="none" w:sz="0" w:space="0" w:color="auto"/>
        <w:bottom w:val="none" w:sz="0" w:space="0" w:color="auto"/>
        <w:right w:val="none" w:sz="0" w:space="0" w:color="auto"/>
      </w:divBdr>
    </w:div>
    <w:div w:id="1570995195">
      <w:bodyDiv w:val="1"/>
      <w:marLeft w:val="0"/>
      <w:marRight w:val="0"/>
      <w:marTop w:val="0"/>
      <w:marBottom w:val="0"/>
      <w:divBdr>
        <w:top w:val="none" w:sz="0" w:space="0" w:color="auto"/>
        <w:left w:val="none" w:sz="0" w:space="0" w:color="auto"/>
        <w:bottom w:val="none" w:sz="0" w:space="0" w:color="auto"/>
        <w:right w:val="none" w:sz="0" w:space="0" w:color="auto"/>
      </w:divBdr>
      <w:divsChild>
        <w:div w:id="876819822">
          <w:marLeft w:val="0"/>
          <w:marRight w:val="0"/>
          <w:marTop w:val="0"/>
          <w:marBottom w:val="0"/>
          <w:divBdr>
            <w:top w:val="none" w:sz="0" w:space="0" w:color="auto"/>
            <w:left w:val="none" w:sz="0" w:space="0" w:color="auto"/>
            <w:bottom w:val="none" w:sz="0" w:space="0" w:color="auto"/>
            <w:right w:val="none" w:sz="0" w:space="0" w:color="auto"/>
          </w:divBdr>
          <w:divsChild>
            <w:div w:id="382144441">
              <w:marLeft w:val="0"/>
              <w:marRight w:val="0"/>
              <w:marTop w:val="0"/>
              <w:marBottom w:val="0"/>
              <w:divBdr>
                <w:top w:val="none" w:sz="0" w:space="0" w:color="auto"/>
                <w:left w:val="none" w:sz="0" w:space="0" w:color="auto"/>
                <w:bottom w:val="none" w:sz="0" w:space="0" w:color="auto"/>
                <w:right w:val="none" w:sz="0" w:space="0" w:color="auto"/>
              </w:divBdr>
              <w:divsChild>
                <w:div w:id="1053890565">
                  <w:marLeft w:val="0"/>
                  <w:marRight w:val="0"/>
                  <w:marTop w:val="100"/>
                  <w:marBottom w:val="100"/>
                  <w:divBdr>
                    <w:top w:val="none" w:sz="0" w:space="0" w:color="auto"/>
                    <w:left w:val="none" w:sz="0" w:space="0" w:color="auto"/>
                    <w:bottom w:val="none" w:sz="0" w:space="0" w:color="auto"/>
                    <w:right w:val="none" w:sz="0" w:space="0" w:color="auto"/>
                  </w:divBdr>
                  <w:divsChild>
                    <w:div w:id="425081188">
                      <w:marLeft w:val="0"/>
                      <w:marRight w:val="0"/>
                      <w:marTop w:val="0"/>
                      <w:marBottom w:val="0"/>
                      <w:divBdr>
                        <w:top w:val="none" w:sz="0" w:space="0" w:color="auto"/>
                        <w:left w:val="none" w:sz="0" w:space="0" w:color="auto"/>
                        <w:bottom w:val="none" w:sz="0" w:space="0" w:color="auto"/>
                        <w:right w:val="none" w:sz="0" w:space="0" w:color="auto"/>
                      </w:divBdr>
                      <w:divsChild>
                        <w:div w:id="1030185825">
                          <w:marLeft w:val="0"/>
                          <w:marRight w:val="0"/>
                          <w:marTop w:val="0"/>
                          <w:marBottom w:val="0"/>
                          <w:divBdr>
                            <w:top w:val="none" w:sz="0" w:space="0" w:color="auto"/>
                            <w:left w:val="none" w:sz="0" w:space="0" w:color="auto"/>
                            <w:bottom w:val="none" w:sz="0" w:space="0" w:color="auto"/>
                            <w:right w:val="none" w:sz="0" w:space="0" w:color="auto"/>
                          </w:divBdr>
                          <w:divsChild>
                            <w:div w:id="2007979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467429">
      <w:bodyDiv w:val="1"/>
      <w:marLeft w:val="0"/>
      <w:marRight w:val="0"/>
      <w:marTop w:val="0"/>
      <w:marBottom w:val="0"/>
      <w:divBdr>
        <w:top w:val="none" w:sz="0" w:space="0" w:color="auto"/>
        <w:left w:val="none" w:sz="0" w:space="0" w:color="auto"/>
        <w:bottom w:val="none" w:sz="0" w:space="0" w:color="auto"/>
        <w:right w:val="none" w:sz="0" w:space="0" w:color="auto"/>
      </w:divBdr>
    </w:div>
    <w:div w:id="1600983955">
      <w:bodyDiv w:val="1"/>
      <w:marLeft w:val="0"/>
      <w:marRight w:val="0"/>
      <w:marTop w:val="0"/>
      <w:marBottom w:val="0"/>
      <w:divBdr>
        <w:top w:val="none" w:sz="0" w:space="0" w:color="auto"/>
        <w:left w:val="none" w:sz="0" w:space="0" w:color="auto"/>
        <w:bottom w:val="none" w:sz="0" w:space="0" w:color="auto"/>
        <w:right w:val="none" w:sz="0" w:space="0" w:color="auto"/>
      </w:divBdr>
    </w:div>
    <w:div w:id="1615747121">
      <w:bodyDiv w:val="1"/>
      <w:marLeft w:val="0"/>
      <w:marRight w:val="0"/>
      <w:marTop w:val="0"/>
      <w:marBottom w:val="0"/>
      <w:divBdr>
        <w:top w:val="none" w:sz="0" w:space="0" w:color="auto"/>
        <w:left w:val="none" w:sz="0" w:space="0" w:color="auto"/>
        <w:bottom w:val="none" w:sz="0" w:space="0" w:color="auto"/>
        <w:right w:val="none" w:sz="0" w:space="0" w:color="auto"/>
      </w:divBdr>
      <w:divsChild>
        <w:div w:id="1873568924">
          <w:marLeft w:val="806"/>
          <w:marRight w:val="0"/>
          <w:marTop w:val="240"/>
          <w:marBottom w:val="0"/>
          <w:divBdr>
            <w:top w:val="none" w:sz="0" w:space="0" w:color="auto"/>
            <w:left w:val="none" w:sz="0" w:space="0" w:color="auto"/>
            <w:bottom w:val="none" w:sz="0" w:space="0" w:color="auto"/>
            <w:right w:val="none" w:sz="0" w:space="0" w:color="auto"/>
          </w:divBdr>
        </w:div>
      </w:divsChild>
    </w:div>
    <w:div w:id="1656253574">
      <w:bodyDiv w:val="1"/>
      <w:marLeft w:val="0"/>
      <w:marRight w:val="0"/>
      <w:marTop w:val="0"/>
      <w:marBottom w:val="0"/>
      <w:divBdr>
        <w:top w:val="none" w:sz="0" w:space="0" w:color="auto"/>
        <w:left w:val="none" w:sz="0" w:space="0" w:color="auto"/>
        <w:bottom w:val="none" w:sz="0" w:space="0" w:color="auto"/>
        <w:right w:val="none" w:sz="0" w:space="0" w:color="auto"/>
      </w:divBdr>
      <w:divsChild>
        <w:div w:id="268128839">
          <w:marLeft w:val="720"/>
          <w:marRight w:val="0"/>
          <w:marTop w:val="110"/>
          <w:marBottom w:val="0"/>
          <w:divBdr>
            <w:top w:val="none" w:sz="0" w:space="0" w:color="auto"/>
            <w:left w:val="none" w:sz="0" w:space="0" w:color="auto"/>
            <w:bottom w:val="none" w:sz="0" w:space="0" w:color="auto"/>
            <w:right w:val="none" w:sz="0" w:space="0" w:color="auto"/>
          </w:divBdr>
        </w:div>
        <w:div w:id="2127040874">
          <w:marLeft w:val="720"/>
          <w:marRight w:val="0"/>
          <w:marTop w:val="240"/>
          <w:marBottom w:val="0"/>
          <w:divBdr>
            <w:top w:val="none" w:sz="0" w:space="0" w:color="auto"/>
            <w:left w:val="none" w:sz="0" w:space="0" w:color="auto"/>
            <w:bottom w:val="none" w:sz="0" w:space="0" w:color="auto"/>
            <w:right w:val="none" w:sz="0" w:space="0" w:color="auto"/>
          </w:divBdr>
        </w:div>
        <w:div w:id="1616711884">
          <w:marLeft w:val="720"/>
          <w:marRight w:val="0"/>
          <w:marTop w:val="240"/>
          <w:marBottom w:val="0"/>
          <w:divBdr>
            <w:top w:val="none" w:sz="0" w:space="0" w:color="auto"/>
            <w:left w:val="none" w:sz="0" w:space="0" w:color="auto"/>
            <w:bottom w:val="none" w:sz="0" w:space="0" w:color="auto"/>
            <w:right w:val="none" w:sz="0" w:space="0" w:color="auto"/>
          </w:divBdr>
        </w:div>
      </w:divsChild>
    </w:div>
    <w:div w:id="1698844356">
      <w:bodyDiv w:val="1"/>
      <w:marLeft w:val="0"/>
      <w:marRight w:val="0"/>
      <w:marTop w:val="0"/>
      <w:marBottom w:val="0"/>
      <w:divBdr>
        <w:top w:val="none" w:sz="0" w:space="0" w:color="auto"/>
        <w:left w:val="none" w:sz="0" w:space="0" w:color="auto"/>
        <w:bottom w:val="none" w:sz="0" w:space="0" w:color="auto"/>
        <w:right w:val="none" w:sz="0" w:space="0" w:color="auto"/>
      </w:divBdr>
      <w:divsChild>
        <w:div w:id="1818643642">
          <w:marLeft w:val="720"/>
          <w:marRight w:val="0"/>
          <w:marTop w:val="360"/>
          <w:marBottom w:val="0"/>
          <w:divBdr>
            <w:top w:val="none" w:sz="0" w:space="0" w:color="auto"/>
            <w:left w:val="none" w:sz="0" w:space="0" w:color="auto"/>
            <w:bottom w:val="none" w:sz="0" w:space="0" w:color="auto"/>
            <w:right w:val="none" w:sz="0" w:space="0" w:color="auto"/>
          </w:divBdr>
        </w:div>
        <w:div w:id="1554612220">
          <w:marLeft w:val="720"/>
          <w:marRight w:val="0"/>
          <w:marTop w:val="106"/>
          <w:marBottom w:val="0"/>
          <w:divBdr>
            <w:top w:val="none" w:sz="0" w:space="0" w:color="auto"/>
            <w:left w:val="none" w:sz="0" w:space="0" w:color="auto"/>
            <w:bottom w:val="none" w:sz="0" w:space="0" w:color="auto"/>
            <w:right w:val="none" w:sz="0" w:space="0" w:color="auto"/>
          </w:divBdr>
        </w:div>
        <w:div w:id="1692221025">
          <w:marLeft w:val="720"/>
          <w:marRight w:val="0"/>
          <w:marTop w:val="106"/>
          <w:marBottom w:val="0"/>
          <w:divBdr>
            <w:top w:val="none" w:sz="0" w:space="0" w:color="auto"/>
            <w:left w:val="none" w:sz="0" w:space="0" w:color="auto"/>
            <w:bottom w:val="none" w:sz="0" w:space="0" w:color="auto"/>
            <w:right w:val="none" w:sz="0" w:space="0" w:color="auto"/>
          </w:divBdr>
        </w:div>
        <w:div w:id="85923853">
          <w:marLeft w:val="720"/>
          <w:marRight w:val="0"/>
          <w:marTop w:val="106"/>
          <w:marBottom w:val="0"/>
          <w:divBdr>
            <w:top w:val="none" w:sz="0" w:space="0" w:color="auto"/>
            <w:left w:val="none" w:sz="0" w:space="0" w:color="auto"/>
            <w:bottom w:val="none" w:sz="0" w:space="0" w:color="auto"/>
            <w:right w:val="none" w:sz="0" w:space="0" w:color="auto"/>
          </w:divBdr>
        </w:div>
        <w:div w:id="11689738">
          <w:marLeft w:val="720"/>
          <w:marRight w:val="0"/>
          <w:marTop w:val="106"/>
          <w:marBottom w:val="0"/>
          <w:divBdr>
            <w:top w:val="none" w:sz="0" w:space="0" w:color="auto"/>
            <w:left w:val="none" w:sz="0" w:space="0" w:color="auto"/>
            <w:bottom w:val="none" w:sz="0" w:space="0" w:color="auto"/>
            <w:right w:val="none" w:sz="0" w:space="0" w:color="auto"/>
          </w:divBdr>
        </w:div>
        <w:div w:id="1593777096">
          <w:marLeft w:val="720"/>
          <w:marRight w:val="0"/>
          <w:marTop w:val="106"/>
          <w:marBottom w:val="0"/>
          <w:divBdr>
            <w:top w:val="none" w:sz="0" w:space="0" w:color="auto"/>
            <w:left w:val="none" w:sz="0" w:space="0" w:color="auto"/>
            <w:bottom w:val="none" w:sz="0" w:space="0" w:color="auto"/>
            <w:right w:val="none" w:sz="0" w:space="0" w:color="auto"/>
          </w:divBdr>
        </w:div>
      </w:divsChild>
    </w:div>
    <w:div w:id="1809470477">
      <w:bodyDiv w:val="1"/>
      <w:marLeft w:val="0"/>
      <w:marRight w:val="0"/>
      <w:marTop w:val="0"/>
      <w:marBottom w:val="0"/>
      <w:divBdr>
        <w:top w:val="none" w:sz="0" w:space="0" w:color="auto"/>
        <w:left w:val="none" w:sz="0" w:space="0" w:color="auto"/>
        <w:bottom w:val="none" w:sz="0" w:space="0" w:color="auto"/>
        <w:right w:val="none" w:sz="0" w:space="0" w:color="auto"/>
      </w:divBdr>
    </w:div>
    <w:div w:id="2005085265">
      <w:bodyDiv w:val="1"/>
      <w:marLeft w:val="0"/>
      <w:marRight w:val="0"/>
      <w:marTop w:val="0"/>
      <w:marBottom w:val="0"/>
      <w:divBdr>
        <w:top w:val="none" w:sz="0" w:space="0" w:color="auto"/>
        <w:left w:val="none" w:sz="0" w:space="0" w:color="auto"/>
        <w:bottom w:val="none" w:sz="0" w:space="0" w:color="auto"/>
        <w:right w:val="none" w:sz="0" w:space="0" w:color="auto"/>
      </w:divBdr>
    </w:div>
    <w:div w:id="2025548830">
      <w:bodyDiv w:val="1"/>
      <w:marLeft w:val="0"/>
      <w:marRight w:val="0"/>
      <w:marTop w:val="0"/>
      <w:marBottom w:val="0"/>
      <w:divBdr>
        <w:top w:val="none" w:sz="0" w:space="0" w:color="auto"/>
        <w:left w:val="none" w:sz="0" w:space="0" w:color="auto"/>
        <w:bottom w:val="none" w:sz="0" w:space="0" w:color="auto"/>
        <w:right w:val="none" w:sz="0" w:space="0" w:color="auto"/>
      </w:divBdr>
    </w:div>
    <w:div w:id="2041589721">
      <w:bodyDiv w:val="1"/>
      <w:marLeft w:val="0"/>
      <w:marRight w:val="0"/>
      <w:marTop w:val="0"/>
      <w:marBottom w:val="0"/>
      <w:divBdr>
        <w:top w:val="none" w:sz="0" w:space="0" w:color="auto"/>
        <w:left w:val="none" w:sz="0" w:space="0" w:color="auto"/>
        <w:bottom w:val="none" w:sz="0" w:space="0" w:color="auto"/>
        <w:right w:val="none" w:sz="0" w:space="0" w:color="auto"/>
      </w:divBdr>
    </w:div>
    <w:div w:id="2050032248">
      <w:bodyDiv w:val="1"/>
      <w:marLeft w:val="0"/>
      <w:marRight w:val="0"/>
      <w:marTop w:val="0"/>
      <w:marBottom w:val="0"/>
      <w:divBdr>
        <w:top w:val="none" w:sz="0" w:space="0" w:color="auto"/>
        <w:left w:val="none" w:sz="0" w:space="0" w:color="auto"/>
        <w:bottom w:val="none" w:sz="0" w:space="0" w:color="auto"/>
        <w:right w:val="none" w:sz="0" w:space="0" w:color="auto"/>
      </w:divBdr>
    </w:div>
    <w:div w:id="2101296765">
      <w:bodyDiv w:val="1"/>
      <w:marLeft w:val="0"/>
      <w:marRight w:val="0"/>
      <w:marTop w:val="0"/>
      <w:marBottom w:val="0"/>
      <w:divBdr>
        <w:top w:val="none" w:sz="0" w:space="0" w:color="auto"/>
        <w:left w:val="none" w:sz="0" w:space="0" w:color="auto"/>
        <w:bottom w:val="none" w:sz="0" w:space="0" w:color="auto"/>
        <w:right w:val="none" w:sz="0" w:space="0" w:color="auto"/>
      </w:divBdr>
    </w:div>
    <w:div w:id="2133478043">
      <w:bodyDiv w:val="1"/>
      <w:marLeft w:val="0"/>
      <w:marRight w:val="0"/>
      <w:marTop w:val="0"/>
      <w:marBottom w:val="0"/>
      <w:divBdr>
        <w:top w:val="none" w:sz="0" w:space="0" w:color="auto"/>
        <w:left w:val="none" w:sz="0" w:space="0" w:color="auto"/>
        <w:bottom w:val="none" w:sz="0" w:space="0" w:color="auto"/>
        <w:right w:val="none" w:sz="0" w:space="0" w:color="auto"/>
      </w:divBdr>
    </w:div>
    <w:div w:id="21468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nik-cizich-slov.abz.cz/web.php/slovo/administrativn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akonyprolidi.cz/cs/2004-4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xxx@ostromer.c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3858-6EE9-44E0-84A7-8021C5DF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7059</Words>
  <Characters>41652</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 Consulting s.r.o.</dc:creator>
  <cp:keywords/>
  <dc:description/>
  <cp:lastModifiedBy>Jiří Stýblo</cp:lastModifiedBy>
  <cp:revision>3</cp:revision>
  <cp:lastPrinted>2017-06-06T12:45:00Z</cp:lastPrinted>
  <dcterms:created xsi:type="dcterms:W3CDTF">2018-05-25T06:40:00Z</dcterms:created>
  <dcterms:modified xsi:type="dcterms:W3CDTF">2018-05-25T06:40:00Z</dcterms:modified>
</cp:coreProperties>
</file>